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BF" w:rsidRDefault="00312327" w:rsidP="003645BF">
      <w:pPr>
        <w:pStyle w:val="Heading1"/>
        <w:rPr>
          <w:rtl/>
        </w:rPr>
      </w:pPr>
      <w:r w:rsidRPr="003645BF">
        <w:rPr>
          <w:rtl/>
        </w:rPr>
        <w:t xml:space="preserve"> </w:t>
      </w:r>
      <w:r w:rsidR="003645BF" w:rsidRPr="003645BF">
        <w:rPr>
          <w:rFonts w:hint="cs"/>
          <w:rtl/>
        </w:rPr>
        <w:t>נתונים</w:t>
      </w:r>
      <w:r w:rsidR="003645BF">
        <w:rPr>
          <w:rFonts w:hint="cs"/>
          <w:rtl/>
        </w:rPr>
        <w:t xml:space="preserve"> נבחרים</w:t>
      </w:r>
      <w:r w:rsidR="003645BF" w:rsidRPr="003645BF">
        <w:rPr>
          <w:rFonts w:hint="cs"/>
          <w:rtl/>
        </w:rPr>
        <w:t xml:space="preserve"> ייצוג הולם</w:t>
      </w:r>
      <w:r w:rsidR="003645BF">
        <w:rPr>
          <w:rFonts w:hint="cs"/>
          <w:rtl/>
        </w:rPr>
        <w:t xml:space="preserve"> 2021</w:t>
      </w:r>
      <w:r w:rsidR="003645BF" w:rsidRPr="003645BF">
        <w:rPr>
          <w:rFonts w:hint="cs"/>
          <w:rtl/>
        </w:rPr>
        <w:t>:</w:t>
      </w:r>
    </w:p>
    <w:p w:rsidR="003645BF" w:rsidRPr="003645BF" w:rsidRDefault="003645BF" w:rsidP="003645BF">
      <w:pPr>
        <w:rPr>
          <w:rtl/>
        </w:rPr>
      </w:pPr>
    </w:p>
    <w:p w:rsidR="003645BF" w:rsidRDefault="003645BF" w:rsidP="003645BF">
      <w:pPr>
        <w:pStyle w:val="Heading2"/>
        <w:rPr>
          <w:rtl/>
        </w:rPr>
      </w:pPr>
      <w:proofErr w:type="spellStart"/>
      <w:r w:rsidRPr="003645BF">
        <w:rPr>
          <w:rtl/>
        </w:rPr>
        <w:t>הגופים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הגדולים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שעלו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ועומדים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כעת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ביעד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ההעסקה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הם</w:t>
      </w:r>
      <w:proofErr w:type="spellEnd"/>
      <w:r w:rsidRPr="00617776">
        <w:rPr>
          <w:rtl/>
        </w:rPr>
        <w:t xml:space="preserve">: </w:t>
      </w:r>
    </w:p>
    <w:p w:rsidR="003645BF" w:rsidRPr="00617776" w:rsidRDefault="003645BF" w:rsidP="003645BF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bookmarkStart w:id="0" w:name="_GoBack"/>
      <w:r w:rsidRPr="00617776">
        <w:rPr>
          <w:rFonts w:ascii="David" w:hAnsi="David" w:cs="David"/>
          <w:sz w:val="24"/>
          <w:szCs w:val="24"/>
          <w:rtl/>
        </w:rPr>
        <w:t xml:space="preserve">מ. א. מטה בנימין, עירית אשדוד, עיריית מודיעין-מכבים-רעות, עיריית ראש העין, רשות הטבע והגנים ותאגיד </w:t>
      </w:r>
      <w:bookmarkEnd w:id="0"/>
      <w:r w:rsidRPr="00617776">
        <w:rPr>
          <w:rFonts w:ascii="David" w:hAnsi="David" w:cs="David"/>
          <w:sz w:val="24"/>
          <w:szCs w:val="24"/>
          <w:rtl/>
        </w:rPr>
        <w:t>השידור הישראלי.</w:t>
      </w:r>
    </w:p>
    <w:p w:rsidR="003645BF" w:rsidRDefault="003645BF" w:rsidP="003645BF">
      <w:pPr>
        <w:pStyle w:val="Heading2"/>
        <w:rPr>
          <w:rtl/>
        </w:rPr>
      </w:pPr>
      <w:proofErr w:type="spellStart"/>
      <w:r w:rsidRPr="003645BF">
        <w:rPr>
          <w:rtl/>
        </w:rPr>
        <w:t>הגופים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שברמת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אי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עמידה</w:t>
      </w:r>
      <w:proofErr w:type="spellEnd"/>
      <w:r w:rsidRPr="003645BF">
        <w:rPr>
          <w:rtl/>
        </w:rPr>
        <w:t xml:space="preserve"> (</w:t>
      </w:r>
      <w:proofErr w:type="spellStart"/>
      <w:r w:rsidRPr="003645BF">
        <w:rPr>
          <w:rtl/>
        </w:rPr>
        <w:t>מתחת</w:t>
      </w:r>
      <w:proofErr w:type="spellEnd"/>
      <w:r w:rsidRPr="003645BF">
        <w:rPr>
          <w:rtl/>
        </w:rPr>
        <w:t xml:space="preserve"> ל-2%) </w:t>
      </w:r>
      <w:proofErr w:type="spellStart"/>
      <w:r w:rsidRPr="003645BF">
        <w:rPr>
          <w:rtl/>
        </w:rPr>
        <w:t>הם</w:t>
      </w:r>
      <w:proofErr w:type="spellEnd"/>
      <w:r w:rsidRPr="00617776">
        <w:rPr>
          <w:rtl/>
        </w:rPr>
        <w:t xml:space="preserve">: </w:t>
      </w:r>
    </w:p>
    <w:p w:rsidR="003645BF" w:rsidRPr="00617776" w:rsidRDefault="003645BF" w:rsidP="003645BF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17776">
        <w:rPr>
          <w:rFonts w:ascii="David" w:hAnsi="David" w:cs="David"/>
          <w:sz w:val="24"/>
          <w:szCs w:val="24"/>
          <w:rtl/>
        </w:rPr>
        <w:t xml:space="preserve">מ.מ. קדומים, המרכז הקהילתי האזורי חוף אשקלון, מ. א. ברנר, מ. מ. תל שבע </w:t>
      </w:r>
      <w:proofErr w:type="spellStart"/>
      <w:r w:rsidRPr="00617776">
        <w:rPr>
          <w:rFonts w:ascii="David" w:hAnsi="David" w:cs="David"/>
          <w:sz w:val="24"/>
          <w:szCs w:val="24"/>
          <w:rtl/>
        </w:rPr>
        <w:t>ומ.א</w:t>
      </w:r>
      <w:proofErr w:type="spellEnd"/>
      <w:r w:rsidRPr="00617776">
        <w:rPr>
          <w:rFonts w:ascii="David" w:hAnsi="David" w:cs="David"/>
          <w:sz w:val="24"/>
          <w:szCs w:val="24"/>
          <w:rtl/>
        </w:rPr>
        <w:t>. רמת נגב.</w:t>
      </w:r>
    </w:p>
    <w:p w:rsidR="003645BF" w:rsidRPr="003645BF" w:rsidRDefault="003645BF" w:rsidP="003645BF">
      <w:pPr>
        <w:pStyle w:val="Heading2"/>
      </w:pPr>
      <w:proofErr w:type="spellStart"/>
      <w:r w:rsidRPr="003645BF">
        <w:rPr>
          <w:rtl/>
        </w:rPr>
        <w:t>תאגידים</w:t>
      </w:r>
      <w:proofErr w:type="spellEnd"/>
      <w:r w:rsidRPr="003645BF">
        <w:rPr>
          <w:rtl/>
        </w:rPr>
        <w:t xml:space="preserve"> </w:t>
      </w:r>
      <w:proofErr w:type="spellStart"/>
      <w:r w:rsidRPr="003645BF">
        <w:rPr>
          <w:rtl/>
        </w:rPr>
        <w:t>סטטוטוריים</w:t>
      </w:r>
      <w:proofErr w:type="spellEnd"/>
      <w:r w:rsidRPr="003645BF">
        <w:rPr>
          <w:rtl/>
        </w:rPr>
        <w:t>:</w:t>
      </w:r>
      <w:r w:rsidRPr="003645BF">
        <w:rPr>
          <w:rFonts w:hint="cs"/>
          <w:rtl/>
        </w:rPr>
        <w:t xml:space="preserve"> </w:t>
      </w:r>
    </w:p>
    <w:p w:rsidR="003645BF" w:rsidRPr="00617776" w:rsidRDefault="003645BF" w:rsidP="003645BF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</w:rPr>
      </w:pPr>
      <w:r w:rsidRPr="00617776">
        <w:rPr>
          <w:rFonts w:ascii="David" w:hAnsi="David" w:cs="David"/>
          <w:b/>
          <w:bCs/>
          <w:sz w:val="24"/>
          <w:szCs w:val="24"/>
          <w:rtl/>
        </w:rPr>
        <w:t>התאגידים שברמת עמידה נמוכה (3.5%-2%)</w:t>
      </w:r>
      <w:r w:rsidRPr="00617776">
        <w:rPr>
          <w:rFonts w:ascii="David" w:hAnsi="David" w:cs="David"/>
          <w:sz w:val="24"/>
          <w:szCs w:val="24"/>
          <w:rtl/>
        </w:rPr>
        <w:t xml:space="preserve">: </w:t>
      </w:r>
    </w:p>
    <w:p w:rsidR="003645BF" w:rsidRPr="00617776" w:rsidRDefault="003645BF" w:rsidP="003645BF">
      <w:pPr>
        <w:pStyle w:val="ListParagraph"/>
        <w:numPr>
          <w:ilvl w:val="1"/>
          <w:numId w:val="12"/>
        </w:numPr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17776">
        <w:rPr>
          <w:rFonts w:ascii="David" w:hAnsi="David" w:cs="David"/>
          <w:sz w:val="24"/>
          <w:szCs w:val="24"/>
          <w:rtl/>
        </w:rPr>
        <w:t>בנק ישראל, רשות שדות התעופה ומפעל הפיס – 4 שנים ברציפות!</w:t>
      </w:r>
    </w:p>
    <w:p w:rsidR="003645BF" w:rsidRPr="00617776" w:rsidRDefault="003645BF" w:rsidP="003645BF">
      <w:pPr>
        <w:pStyle w:val="ListParagraph"/>
        <w:numPr>
          <w:ilvl w:val="1"/>
          <w:numId w:val="12"/>
        </w:numPr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</w:rPr>
      </w:pPr>
      <w:r w:rsidRPr="00617776">
        <w:rPr>
          <w:rFonts w:ascii="David" w:hAnsi="David" w:cs="David"/>
          <w:sz w:val="24"/>
          <w:szCs w:val="24"/>
          <w:rtl/>
        </w:rPr>
        <w:t>הרשות לניירות ערך – שנתיים ברציפות.</w:t>
      </w:r>
    </w:p>
    <w:p w:rsidR="003645BF" w:rsidRPr="00617776" w:rsidRDefault="003645BF" w:rsidP="003645BF">
      <w:pPr>
        <w:pStyle w:val="ListParagraph"/>
        <w:numPr>
          <w:ilvl w:val="1"/>
          <w:numId w:val="12"/>
        </w:numPr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</w:rPr>
      </w:pPr>
      <w:r w:rsidRPr="00617776">
        <w:rPr>
          <w:rFonts w:ascii="David" w:hAnsi="David" w:cs="David"/>
          <w:sz w:val="24"/>
          <w:szCs w:val="24"/>
          <w:rtl/>
        </w:rPr>
        <w:t xml:space="preserve">רשות החדשנות – </w:t>
      </w:r>
      <w:r>
        <w:rPr>
          <w:rFonts w:ascii="David" w:hAnsi="David" w:cs="David" w:hint="cs"/>
          <w:sz w:val="24"/>
          <w:szCs w:val="24"/>
          <w:rtl/>
        </w:rPr>
        <w:t>ירדה</w:t>
      </w:r>
      <w:r w:rsidRPr="00617776">
        <w:rPr>
          <w:rFonts w:ascii="David" w:hAnsi="David" w:cs="David"/>
          <w:sz w:val="24"/>
          <w:szCs w:val="24"/>
          <w:rtl/>
        </w:rPr>
        <w:t xml:space="preserve"> מרמת עמידה בינונית ב-2020. </w:t>
      </w:r>
    </w:p>
    <w:p w:rsidR="003645BF" w:rsidRPr="00617776" w:rsidRDefault="003645BF" w:rsidP="003645BF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</w:rPr>
      </w:pPr>
      <w:r w:rsidRPr="00617776">
        <w:rPr>
          <w:rFonts w:ascii="David" w:hAnsi="David" w:cs="David"/>
          <w:b/>
          <w:bCs/>
          <w:sz w:val="24"/>
          <w:szCs w:val="24"/>
          <w:rtl/>
        </w:rPr>
        <w:t xml:space="preserve">תאגידים נוספים שירדו ברמת העמידה ביעד: </w:t>
      </w:r>
      <w:r w:rsidRPr="00617776">
        <w:rPr>
          <w:rFonts w:ascii="David" w:hAnsi="David" w:cs="David"/>
          <w:sz w:val="24"/>
          <w:szCs w:val="24"/>
          <w:rtl/>
        </w:rPr>
        <w:t>ההסתדרות הציונית העולמית, המוסד לביטוח לאומי, המועצה להשכלה גבוהה ויד ושם</w:t>
      </w:r>
      <w:r w:rsidRPr="00617776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3645BF" w:rsidRPr="003645BF" w:rsidRDefault="003645BF" w:rsidP="003645BF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617776">
        <w:rPr>
          <w:rFonts w:ascii="David" w:hAnsi="David" w:cs="David"/>
          <w:b/>
          <w:bCs/>
          <w:sz w:val="24"/>
          <w:szCs w:val="24"/>
          <w:rtl/>
        </w:rPr>
        <w:t xml:space="preserve">תאגידים שעלו ברמת העמידה ביעד ועומדים כעת ביעד ההעסקה: </w:t>
      </w:r>
      <w:r w:rsidRPr="00617776">
        <w:rPr>
          <w:rFonts w:ascii="David" w:hAnsi="David" w:cs="David"/>
          <w:sz w:val="24"/>
          <w:szCs w:val="24"/>
          <w:rtl/>
        </w:rPr>
        <w:t>רשות הטבע והגנים, הרשות לשיקום האסיר, שרות התעסוקה, תאגיד השידור הישראלי.</w:t>
      </w:r>
    </w:p>
    <w:p w:rsidR="003645BF" w:rsidRPr="00617776" w:rsidRDefault="003645BF" w:rsidP="003645BF">
      <w:pPr>
        <w:pStyle w:val="Heading2"/>
      </w:pPr>
      <w:proofErr w:type="spellStart"/>
      <w:r w:rsidRPr="00617776">
        <w:rPr>
          <w:rtl/>
        </w:rPr>
        <w:t>רשויות</w:t>
      </w:r>
      <w:proofErr w:type="spellEnd"/>
      <w:r w:rsidRPr="00617776">
        <w:rPr>
          <w:rtl/>
        </w:rPr>
        <w:t xml:space="preserve"> </w:t>
      </w:r>
      <w:proofErr w:type="spellStart"/>
      <w:r w:rsidRPr="00617776">
        <w:rPr>
          <w:rtl/>
        </w:rPr>
        <w:t>מקומיות</w:t>
      </w:r>
      <w:proofErr w:type="spellEnd"/>
      <w:r w:rsidRPr="00617776">
        <w:rPr>
          <w:rtl/>
        </w:rPr>
        <w:t>:</w:t>
      </w:r>
    </w:p>
    <w:p w:rsidR="003645BF" w:rsidRPr="00617776" w:rsidRDefault="003645BF" w:rsidP="003645BF">
      <w:pPr>
        <w:pStyle w:val="ListParagraph"/>
        <w:numPr>
          <w:ilvl w:val="0"/>
          <w:numId w:val="12"/>
        </w:numPr>
        <w:spacing w:after="0" w:line="360" w:lineRule="auto"/>
        <w:contextualSpacing/>
        <w:rPr>
          <w:rFonts w:ascii="David" w:hAnsi="David" w:cs="David"/>
          <w:b/>
          <w:bCs/>
          <w:sz w:val="24"/>
          <w:szCs w:val="24"/>
        </w:rPr>
      </w:pPr>
      <w:r w:rsidRPr="00617776">
        <w:rPr>
          <w:rFonts w:ascii="David" w:hAnsi="David" w:cs="David"/>
          <w:b/>
          <w:bCs/>
          <w:sz w:val="24"/>
          <w:szCs w:val="24"/>
          <w:rtl/>
        </w:rPr>
        <w:t>מ. מ. קדומים – 5 שנים ברציפות ברמת אי עמידה!</w:t>
      </w:r>
    </w:p>
    <w:p w:rsidR="003645BF" w:rsidRPr="00617776" w:rsidRDefault="003645BF" w:rsidP="003645BF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17776">
        <w:rPr>
          <w:rFonts w:ascii="David" w:hAnsi="David" w:cs="David"/>
          <w:b/>
          <w:bCs/>
          <w:sz w:val="24"/>
          <w:szCs w:val="24"/>
          <w:rtl/>
        </w:rPr>
        <w:t>בין הרשויות שברמת עמידה נמוכה (3.5%-2%)</w:t>
      </w:r>
      <w:r w:rsidRPr="00617776">
        <w:rPr>
          <w:rFonts w:ascii="David" w:hAnsi="David" w:cs="David"/>
          <w:sz w:val="24"/>
          <w:szCs w:val="24"/>
          <w:rtl/>
        </w:rPr>
        <w:t xml:space="preserve">: מ.מ </w:t>
      </w:r>
      <w:proofErr w:type="spellStart"/>
      <w:r w:rsidRPr="00617776">
        <w:rPr>
          <w:rFonts w:ascii="David" w:hAnsi="David" w:cs="David"/>
          <w:sz w:val="24"/>
          <w:szCs w:val="24"/>
          <w:rtl/>
        </w:rPr>
        <w:t>אפרתה</w:t>
      </w:r>
      <w:proofErr w:type="spellEnd"/>
      <w:r w:rsidRPr="00617776">
        <w:rPr>
          <w:rFonts w:ascii="David" w:hAnsi="David" w:cs="David"/>
          <w:sz w:val="24"/>
          <w:szCs w:val="24"/>
          <w:rtl/>
        </w:rPr>
        <w:t>, מ.א. דרום השרון, מ.מ. שגב שלום, מ.מ. מאגד אל כרום, מ.מ שהם, עיריית באקה אל גרביה, עיריית בני ברק, עיריית מודיעין עילית, ועיריית בית שאן.</w:t>
      </w:r>
    </w:p>
    <w:p w:rsidR="003645BF" w:rsidRPr="00617776" w:rsidRDefault="003645BF" w:rsidP="003645BF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617776">
        <w:rPr>
          <w:rFonts w:ascii="David" w:hAnsi="David" w:cs="David"/>
          <w:b/>
          <w:bCs/>
          <w:sz w:val="24"/>
          <w:szCs w:val="24"/>
          <w:rtl/>
        </w:rPr>
        <w:t xml:space="preserve">הרשויות שירדו ב-2 רמות עמידה ביעד (מרמת עמידה מלאה לרמת עמידה נמוכה): </w:t>
      </w:r>
      <w:r w:rsidRPr="00617776">
        <w:rPr>
          <w:rFonts w:ascii="David" w:hAnsi="David" w:cs="David"/>
          <w:sz w:val="24"/>
          <w:szCs w:val="24"/>
          <w:rtl/>
        </w:rPr>
        <w:t xml:space="preserve">מ.מ. ביענה, מ. מ. </w:t>
      </w:r>
      <w:proofErr w:type="spellStart"/>
      <w:r w:rsidRPr="00617776">
        <w:rPr>
          <w:rFonts w:ascii="David" w:hAnsi="David" w:cs="David"/>
          <w:sz w:val="24"/>
          <w:szCs w:val="24"/>
          <w:rtl/>
        </w:rPr>
        <w:t>ג'יסר</w:t>
      </w:r>
      <w:proofErr w:type="spellEnd"/>
      <w:r w:rsidRPr="00617776">
        <w:rPr>
          <w:rFonts w:ascii="David" w:hAnsi="David" w:cs="David"/>
          <w:sz w:val="24"/>
          <w:szCs w:val="24"/>
          <w:rtl/>
        </w:rPr>
        <w:t xml:space="preserve"> אל זרקא, מ. מ. ג'לג'וליה </w:t>
      </w:r>
      <w:proofErr w:type="spellStart"/>
      <w:r w:rsidRPr="00617776">
        <w:rPr>
          <w:rFonts w:ascii="David" w:hAnsi="David" w:cs="David"/>
          <w:sz w:val="24"/>
          <w:szCs w:val="24"/>
          <w:rtl/>
        </w:rPr>
        <w:t>ומ</w:t>
      </w:r>
      <w:proofErr w:type="spellEnd"/>
      <w:r w:rsidRPr="00617776">
        <w:rPr>
          <w:rFonts w:ascii="David" w:hAnsi="David" w:cs="David"/>
          <w:sz w:val="24"/>
          <w:szCs w:val="24"/>
          <w:rtl/>
        </w:rPr>
        <w:t>. מ. עראבה.</w:t>
      </w:r>
    </w:p>
    <w:p w:rsidR="003645BF" w:rsidRPr="00617776" w:rsidRDefault="003645BF" w:rsidP="003645BF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617776">
        <w:rPr>
          <w:rFonts w:ascii="David" w:hAnsi="David" w:cs="David"/>
          <w:b/>
          <w:bCs/>
          <w:sz w:val="24"/>
          <w:szCs w:val="24"/>
          <w:rtl/>
        </w:rPr>
        <w:t>הרשויות שעלו ב-2 רמות עמידה ביעד (מרמת עמידה נמוכה לרמת עמידה מלאה):</w:t>
      </w:r>
      <w:r w:rsidRPr="00617776">
        <w:rPr>
          <w:rFonts w:ascii="Times New Roman" w:hAnsi="Times New Roman" w:cs="Times New Roman"/>
          <w:rtl/>
        </w:rPr>
        <w:t xml:space="preserve"> </w:t>
      </w:r>
      <w:r w:rsidRPr="00617776">
        <w:rPr>
          <w:rFonts w:ascii="David" w:hAnsi="David" w:cs="David"/>
          <w:sz w:val="24"/>
          <w:szCs w:val="24"/>
          <w:rtl/>
        </w:rPr>
        <w:t xml:space="preserve">מ. מ. מג'דל שמס, מ. א. חוף השרון, מ. מ. כפר ורדים </w:t>
      </w:r>
      <w:proofErr w:type="spellStart"/>
      <w:r w:rsidRPr="00617776">
        <w:rPr>
          <w:rFonts w:ascii="David" w:hAnsi="David" w:cs="David"/>
          <w:sz w:val="24"/>
          <w:szCs w:val="24"/>
          <w:rtl/>
        </w:rPr>
        <w:t>ומ</w:t>
      </w:r>
      <w:proofErr w:type="spellEnd"/>
      <w:r w:rsidRPr="00617776">
        <w:rPr>
          <w:rFonts w:ascii="David" w:hAnsi="David" w:cs="David"/>
          <w:sz w:val="24"/>
          <w:szCs w:val="24"/>
          <w:rtl/>
        </w:rPr>
        <w:t xml:space="preserve">. מ. </w:t>
      </w:r>
      <w:proofErr w:type="spellStart"/>
      <w:r w:rsidRPr="00617776">
        <w:rPr>
          <w:rFonts w:ascii="David" w:hAnsi="David" w:cs="David"/>
          <w:sz w:val="24"/>
          <w:szCs w:val="24"/>
          <w:rtl/>
        </w:rPr>
        <w:t>קרית</w:t>
      </w:r>
      <w:proofErr w:type="spellEnd"/>
      <w:r w:rsidRPr="00617776">
        <w:rPr>
          <w:rFonts w:ascii="David" w:hAnsi="David" w:cs="David"/>
          <w:sz w:val="24"/>
          <w:szCs w:val="24"/>
          <w:rtl/>
        </w:rPr>
        <w:t xml:space="preserve"> ארבע.</w:t>
      </w:r>
    </w:p>
    <w:p w:rsidR="003645BF" w:rsidRPr="00617776" w:rsidRDefault="003645BF" w:rsidP="003645BF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617776">
        <w:rPr>
          <w:rFonts w:ascii="David" w:hAnsi="David" w:cs="David"/>
          <w:b/>
          <w:bCs/>
          <w:sz w:val="24"/>
          <w:szCs w:val="24"/>
          <w:rtl/>
        </w:rPr>
        <w:t xml:space="preserve">בין הרשויות שעלו ברמת העמידה ביעד ועומדים כעת ביעד ההעסקה: </w:t>
      </w:r>
      <w:r w:rsidRPr="00617776">
        <w:rPr>
          <w:rFonts w:ascii="David" w:hAnsi="David" w:cs="David"/>
          <w:sz w:val="24"/>
          <w:szCs w:val="24"/>
          <w:rtl/>
        </w:rPr>
        <w:t xml:space="preserve">מ. א. יואב, מ. א. מטה בנימין, מ. א. עמק חפר, מ. א. שפיר, מ.מ בנימינה-גבעת עדה, מ. מ. </w:t>
      </w:r>
      <w:proofErr w:type="spellStart"/>
      <w:r w:rsidRPr="00617776">
        <w:rPr>
          <w:rFonts w:ascii="David" w:hAnsi="David" w:cs="David"/>
          <w:sz w:val="24"/>
          <w:szCs w:val="24"/>
          <w:rtl/>
        </w:rPr>
        <w:t>זכרון</w:t>
      </w:r>
      <w:proofErr w:type="spellEnd"/>
      <w:r w:rsidRPr="00617776">
        <w:rPr>
          <w:rFonts w:ascii="David" w:hAnsi="David" w:cs="David"/>
          <w:sz w:val="24"/>
          <w:szCs w:val="24"/>
          <w:rtl/>
        </w:rPr>
        <w:t xml:space="preserve"> יעקב, מ. מ. פרדסיה, עיריית מודיעין-מכבים-רעות, עיריית אשדוד ועיריית ראש העין.</w:t>
      </w:r>
    </w:p>
    <w:p w:rsidR="003645BF" w:rsidRPr="00617776" w:rsidRDefault="003645BF" w:rsidP="003645BF">
      <w:pPr>
        <w:pStyle w:val="ListParagraph"/>
        <w:numPr>
          <w:ilvl w:val="0"/>
          <w:numId w:val="12"/>
        </w:numPr>
        <w:spacing w:after="0" w:line="360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617776">
        <w:rPr>
          <w:rFonts w:ascii="David" w:hAnsi="David" w:cs="David"/>
          <w:b/>
          <w:bCs/>
          <w:sz w:val="24"/>
          <w:szCs w:val="24"/>
          <w:rtl/>
        </w:rPr>
        <w:t>הרשויות בהם 195,000 תושבים ומעלה (10 הגדולות)</w:t>
      </w:r>
      <w:r w:rsidRPr="00617776">
        <w:rPr>
          <w:rFonts w:ascii="David" w:hAnsi="David" w:cs="David"/>
          <w:sz w:val="24"/>
          <w:szCs w:val="24"/>
          <w:rtl/>
        </w:rPr>
        <w:t xml:space="preserve"> </w:t>
      </w:r>
      <w:r w:rsidRPr="00617776">
        <w:rPr>
          <w:rFonts w:ascii="David" w:hAnsi="David" w:cs="David"/>
          <w:b/>
          <w:bCs/>
          <w:sz w:val="24"/>
          <w:szCs w:val="24"/>
          <w:rtl/>
        </w:rPr>
        <w:t>שלא עומדות ביעד:</w:t>
      </w:r>
      <w:r w:rsidRPr="00617776">
        <w:rPr>
          <w:rFonts w:ascii="David" w:hAnsi="David" w:cs="David"/>
          <w:sz w:val="24"/>
          <w:szCs w:val="24"/>
          <w:rtl/>
        </w:rPr>
        <w:t xml:space="preserve"> </w:t>
      </w:r>
    </w:p>
    <w:p w:rsidR="003645BF" w:rsidRPr="00617776" w:rsidRDefault="003645BF" w:rsidP="003645BF">
      <w:pPr>
        <w:pStyle w:val="ListParagraph"/>
        <w:numPr>
          <w:ilvl w:val="1"/>
          <w:numId w:val="12"/>
        </w:numPr>
        <w:spacing w:after="0" w:line="360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617776">
        <w:rPr>
          <w:rFonts w:ascii="David" w:hAnsi="David" w:cs="David"/>
          <w:sz w:val="24"/>
          <w:szCs w:val="24"/>
          <w:rtl/>
        </w:rPr>
        <w:t>עיריית בני ברק (ברמת עמידה נמוכה 5 שנים ברציפות!</w:t>
      </w:r>
    </w:p>
    <w:p w:rsidR="003645BF" w:rsidRPr="003645BF" w:rsidRDefault="003645BF" w:rsidP="003645BF">
      <w:pPr>
        <w:pStyle w:val="ListParagraph"/>
        <w:numPr>
          <w:ilvl w:val="1"/>
          <w:numId w:val="12"/>
        </w:numPr>
        <w:spacing w:after="0" w:line="360" w:lineRule="auto"/>
        <w:contextualSpacing/>
        <w:jc w:val="both"/>
        <w:rPr>
          <w:rFonts w:ascii="David" w:hAnsi="David" w:cs="David"/>
          <w:sz w:val="24"/>
          <w:szCs w:val="24"/>
        </w:rPr>
      </w:pPr>
      <w:r w:rsidRPr="00617776">
        <w:rPr>
          <w:rFonts w:ascii="David" w:hAnsi="David" w:cs="David"/>
          <w:sz w:val="24"/>
          <w:szCs w:val="24"/>
          <w:rtl/>
        </w:rPr>
        <w:t>עיריית חולון, עיריית ירושלים ועיריית תל-אביב-יפו.</w:t>
      </w:r>
    </w:p>
    <w:p w:rsidR="00312327" w:rsidRPr="003645BF" w:rsidRDefault="00312327" w:rsidP="003645BF">
      <w:pPr>
        <w:rPr>
          <w:rtl/>
        </w:rPr>
      </w:pPr>
    </w:p>
    <w:sectPr w:rsidR="00312327" w:rsidRPr="003645BF" w:rsidSect="00AF119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39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E1" w:rsidRDefault="00DE34E1" w:rsidP="00D85E2F">
      <w:r>
        <w:separator/>
      </w:r>
    </w:p>
  </w:endnote>
  <w:endnote w:type="continuationSeparator" w:id="0">
    <w:p w:rsidR="00DE34E1" w:rsidRDefault="00DE34E1" w:rsidP="00D8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E2F" w:rsidRPr="00E1646B" w:rsidRDefault="007E7667" w:rsidP="00E1646B">
    <w:pPr>
      <w:pStyle w:val="Footer"/>
    </w:pPr>
    <w:r>
      <w:rPr>
        <w:noProof/>
      </w:rPr>
      <mc:AlternateContent>
        <mc:Choice Requires="wps">
          <w:drawing>
            <wp:inline distT="0" distB="0" distL="0" distR="0">
              <wp:extent cx="6120000" cy="288780"/>
              <wp:effectExtent l="0" t="0" r="14605" b="16510"/>
              <wp:docPr id="9" name="מלבן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000" cy="2887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12700">
                        <a:solidFill>
                          <a:srgbClr val="41719C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646B" w:rsidRPr="002B7A7A" w:rsidRDefault="003645BF" w:rsidP="00E1646B">
                          <w:pPr>
                            <w:kinsoku w:val="0"/>
                            <w:overflowPunct w:val="0"/>
                            <w:jc w:val="center"/>
                            <w:textAlignment w:val="baseline"/>
                            <w:rPr>
                              <w:rStyle w:val="Hyperlink"/>
                              <w:rFonts w:eastAsia="Calibri"/>
                              <w:b/>
                              <w:bCs/>
                              <w:color w:val="FFFFFF" w:themeColor="background1"/>
                              <w:kern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"http://www.gov.il/mugbaluyot" </w:instrText>
                          </w:r>
                          <w:r>
                            <w:fldChar w:fldCharType="separate"/>
                          </w:r>
                          <w:r w:rsidR="00E1646B">
                            <w:rPr>
                              <w:rStyle w:val="Hyperlink"/>
                              <w:rFonts w:eastAsia="Calibri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  <w:rtl/>
                            </w:rPr>
                            <w:t>לאתר נציבות שוויון זכויות לאנשים עם מוגבלות</w:t>
                          </w:r>
                          <w:r>
                            <w:rPr>
                              <w:rStyle w:val="Hyperlink"/>
                              <w:rFonts w:eastAsia="Calibri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fldChar w:fldCharType="end"/>
                          </w:r>
                          <w:r w:rsidR="00E1646B" w:rsidRPr="002B7A7A">
                            <w:rPr>
                              <w:rStyle w:val="Hyperlink"/>
                              <w:rFonts w:eastAsia="Calibri" w:hint="cs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  <w:u w:val="none"/>
                              <w:rtl/>
                            </w:rPr>
                            <w:t xml:space="preserve"> |</w:t>
                          </w:r>
                          <w:r w:rsidR="00E1646B">
                            <w:rPr>
                              <w:rStyle w:val="Hyperlink"/>
                              <w:rFonts w:eastAsia="Calibri" w:hint="cs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  <w:u w:val="none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="00E1646B">
                              <w:rPr>
                                <w:rStyle w:val="Hyperlink"/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לדף </w:t>
                            </w:r>
                            <w:proofErr w:type="spellStart"/>
                            <w:r w:rsidR="00E1646B">
                              <w:rPr>
                                <w:rStyle w:val="Hyperlink"/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rtl/>
                              </w:rPr>
                              <w:t>הפייסבוק</w:t>
                            </w:r>
                            <w:proofErr w:type="spellEnd"/>
                            <w:r w:rsidR="00E1646B">
                              <w:rPr>
                                <w:rStyle w:val="Hyperlink"/>
                                <w:rFonts w:eastAsia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של הנציבות</w:t>
                            </w:r>
                          </w:hyperlink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rect id="מלבן 9" o:spid="_x0000_s1026" style="width:481.9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" fillcolor="#002060" strokecolor="#41719c" strokeweight="1pt">
              <v:textbox>
                <w:txbxContent>
                  <w:p w:rsidR="00E1646B" w:rsidRPr="002B7A7A" w:rsidRDefault="003645BF" w:rsidP="00E1646B">
                    <w:pPr>
                      <w:kinsoku w:val="0"/>
                      <w:overflowPunct w:val="0"/>
                      <w:jc w:val="center"/>
                      <w:textAlignment w:val="baseline"/>
                      <w:rPr>
                        <w:rStyle w:val="Hyperlink"/>
                        <w:rFonts w:eastAsia="Calibri"/>
                        <w:b/>
                        <w:bCs/>
                        <w:color w:val="FFFFFF" w:themeColor="background1"/>
                        <w:kern w:val="24"/>
                      </w:rPr>
                    </w:pPr>
                    <w:r>
                      <w:fldChar w:fldCharType="begin"/>
                    </w:r>
                    <w:r>
                      <w:instrText xml:space="preserve"> HYPERLINK "http://www.gov.il/mugbaluyot" </w:instrText>
                    </w:r>
                    <w:r>
                      <w:fldChar w:fldCharType="separate"/>
                    </w:r>
                    <w:r w:rsidR="00E1646B">
                      <w:rPr>
                        <w:rStyle w:val="Hyperlink"/>
                        <w:rFonts w:eastAsia="Calibri"/>
                        <w:b/>
                        <w:bCs/>
                        <w:color w:val="FFFFFF" w:themeColor="background1"/>
                        <w:kern w:val="24"/>
                        <w:sz w:val="24"/>
                        <w:szCs w:val="24"/>
                        <w:rtl/>
                      </w:rPr>
                      <w:t>לאתר נציבות שוויון זכויות לאנשים עם מוגבלות</w:t>
                    </w:r>
                    <w:r>
                      <w:rPr>
                        <w:rStyle w:val="Hyperlink"/>
                        <w:rFonts w:eastAsia="Calibri"/>
                        <w:b/>
                        <w:bCs/>
                        <w:color w:val="FFFFFF" w:themeColor="background1"/>
                        <w:kern w:val="24"/>
                        <w:sz w:val="24"/>
                        <w:szCs w:val="24"/>
                      </w:rPr>
                      <w:fldChar w:fldCharType="end"/>
                    </w:r>
                    <w:r w:rsidR="00E1646B" w:rsidRPr="002B7A7A">
                      <w:rPr>
                        <w:rStyle w:val="Hyperlink"/>
                        <w:rFonts w:eastAsia="Calibri" w:hint="cs"/>
                        <w:b/>
                        <w:bCs/>
                        <w:color w:val="FFFFFF" w:themeColor="background1"/>
                        <w:kern w:val="24"/>
                        <w:sz w:val="24"/>
                        <w:szCs w:val="24"/>
                        <w:u w:val="none"/>
                        <w:rtl/>
                      </w:rPr>
                      <w:t xml:space="preserve"> |</w:t>
                    </w:r>
                    <w:r w:rsidR="00E1646B">
                      <w:rPr>
                        <w:rStyle w:val="Hyperlink"/>
                        <w:rFonts w:eastAsia="Calibri" w:hint="cs"/>
                        <w:b/>
                        <w:bCs/>
                        <w:color w:val="FFFFFF" w:themeColor="background1"/>
                        <w:kern w:val="24"/>
                        <w:sz w:val="24"/>
                        <w:szCs w:val="24"/>
                        <w:u w:val="none"/>
                        <w:rtl/>
                      </w:rPr>
                      <w:t xml:space="preserve"> </w:t>
                    </w:r>
                    <w:hyperlink r:id="rId2" w:history="1">
                      <w:r w:rsidR="00E1646B">
                        <w:rPr>
                          <w:rStyle w:val="Hyperlink"/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rtl/>
                        </w:rPr>
                        <w:t xml:space="preserve">לדף </w:t>
                      </w:r>
                      <w:proofErr w:type="spellStart"/>
                      <w:r w:rsidR="00E1646B">
                        <w:rPr>
                          <w:rStyle w:val="Hyperlink"/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rtl/>
                        </w:rPr>
                        <w:t>הפייסבוק</w:t>
                      </w:r>
                      <w:proofErr w:type="spellEnd"/>
                      <w:r w:rsidR="00E1646B">
                        <w:rPr>
                          <w:rStyle w:val="Hyperlink"/>
                          <w:rFonts w:eastAsia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:rtl/>
                        </w:rPr>
                        <w:t xml:space="preserve"> של הנציבות</w:t>
                      </w:r>
                    </w:hyperlink>
                  </w:p>
                </w:txbxContent>
              </v:textbox>
              <w10:wrap anchorx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67" w:rsidRPr="009411FD" w:rsidRDefault="00AF1195" w:rsidP="00AF1195">
    <w:pPr>
      <w:jc w:val="center"/>
      <w:rPr>
        <w:rFonts w:ascii="David" w:hAnsi="David" w:cs="David"/>
        <w:color w:val="FFFFFF" w:themeColor="background1"/>
        <w:sz w:val="24"/>
        <w:szCs w:val="24"/>
      </w:rPr>
    </w:pPr>
    <w:r w:rsidRPr="009411FD">
      <w:rPr>
        <w:rFonts w:ascii="David" w:hAnsi="David" w:cs="David"/>
        <w:noProof/>
        <w:color w:val="FFFFFF" w:themeColor="background1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column">
                <wp:posOffset>-678976</wp:posOffset>
              </wp:positionH>
              <wp:positionV relativeFrom="paragraph">
                <wp:posOffset>-100946</wp:posOffset>
              </wp:positionV>
              <wp:extent cx="7533564" cy="341194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3564" cy="341194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DFB85" id="Rectangle 6" o:spid="_x0000_s1026" style="position:absolute;left:0;text-align:left;margin-left:-53.45pt;margin-top:-7.95pt;width:593.2pt;height:26.8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" fillcolor="#0070c0" stroked="f" strokeweight="1pt"/>
          </w:pict>
        </mc:Fallback>
      </mc:AlternateContent>
    </w:r>
    <w:r w:rsidRPr="009411FD">
      <w:rPr>
        <w:rFonts w:ascii="David" w:hAnsi="David" w:cs="David"/>
        <w:color w:val="FFFFFF" w:themeColor="background1"/>
        <w:sz w:val="24"/>
        <w:szCs w:val="24"/>
        <w:rtl/>
      </w:rPr>
      <w:t xml:space="preserve">נציבות שוויון זכויות לאנשים עם מוגבלות | מייל: </w:t>
    </w:r>
    <w:r w:rsidRPr="009411FD">
      <w:rPr>
        <w:rFonts w:ascii="David" w:hAnsi="David" w:cs="David"/>
        <w:color w:val="FFFFFF" w:themeColor="background1"/>
        <w:sz w:val="24"/>
        <w:szCs w:val="24"/>
      </w:rPr>
      <w:t>pniotnez@justice.gov.il</w:t>
    </w:r>
    <w:r w:rsidRPr="009411FD">
      <w:rPr>
        <w:rFonts w:ascii="David" w:hAnsi="David" w:cs="David"/>
        <w:color w:val="FFFFFF" w:themeColor="background1"/>
        <w:sz w:val="24"/>
        <w:szCs w:val="24"/>
        <w:rtl/>
      </w:rPr>
      <w:t xml:space="preserve"> | פקס: 02-646-2881 | טלפון: 6763*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E1" w:rsidRDefault="00DE34E1" w:rsidP="00D85E2F">
      <w:r>
        <w:separator/>
      </w:r>
    </w:p>
  </w:footnote>
  <w:footnote w:type="continuationSeparator" w:id="0">
    <w:p w:rsidR="00DE34E1" w:rsidRDefault="00DE34E1" w:rsidP="00D85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96" w:rsidRDefault="00DF7E9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BB50ED" wp14:editId="601C7906">
          <wp:simplePos x="0" y="0"/>
          <wp:positionH relativeFrom="margin">
            <wp:align>right</wp:align>
          </wp:positionH>
          <wp:positionV relativeFrom="paragraph">
            <wp:posOffset>-175895</wp:posOffset>
          </wp:positionV>
          <wp:extent cx="6191250" cy="896620"/>
          <wp:effectExtent l="0" t="0" r="0" b="0"/>
          <wp:wrapSquare wrapText="bothSides"/>
          <wp:docPr id="2" name="Picture 3" descr="נציבות שוויון זכויות לאנשים עם מוגבלות&#10;משרד המשפטים&#10;Commission for Equal Rights of Persons with Disabilities&#10;Ministry of Justice&#10;مفوضية مساواة حقوق الأشخاص ذوي الإعاقة&#10;وزارة العدل" title="לוגו נציבות שוויון זכויות לאנשים עם מוגבלות במשרד המשפט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SRAD_HAMISHPATIM_Equality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67" w:rsidRDefault="007E766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0713F" wp14:editId="420537E2">
          <wp:simplePos x="0" y="0"/>
          <wp:positionH relativeFrom="margin">
            <wp:align>center</wp:align>
          </wp:positionH>
          <wp:positionV relativeFrom="paragraph">
            <wp:posOffset>-95250</wp:posOffset>
          </wp:positionV>
          <wp:extent cx="7056120" cy="831850"/>
          <wp:effectExtent l="0" t="0" r="0" b="0"/>
          <wp:wrapSquare wrapText="bothSides"/>
          <wp:docPr id="1" name="Picture 3" descr="נציבות שוויון זכויות לאנשים עם מוגבלות&#10;משרד המשפטים&#10;Commission for Equal Rights of Persons with Disabilities&#10;Ministry of Justice&#10;مفوضية مساواة حقوق الأشخاص ذوي الإعاقة&#10;وزارة العدل" title="לוגו נציבות שוויון זכויות לאנשים עם מוגבלות במשרד המשפט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SRAD_HAMISHPATIM_Equality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134" cy="832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3FB5"/>
    <w:multiLevelType w:val="hybridMultilevel"/>
    <w:tmpl w:val="65608036"/>
    <w:lvl w:ilvl="0" w:tplc="0E2C1798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44BCA"/>
    <w:multiLevelType w:val="hybridMultilevel"/>
    <w:tmpl w:val="B558A860"/>
    <w:lvl w:ilvl="0" w:tplc="3618A162">
      <w:start w:val="3"/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951A9"/>
    <w:multiLevelType w:val="hybridMultilevel"/>
    <w:tmpl w:val="191A6F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11B0F"/>
    <w:multiLevelType w:val="hybridMultilevel"/>
    <w:tmpl w:val="72F6BC6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556D6"/>
    <w:multiLevelType w:val="hybridMultilevel"/>
    <w:tmpl w:val="2BCC9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AA35E7"/>
    <w:multiLevelType w:val="hybridMultilevel"/>
    <w:tmpl w:val="B450DD82"/>
    <w:lvl w:ilvl="0" w:tplc="67B63708">
      <w:start w:val="1"/>
      <w:numFmt w:val="hebrew1"/>
      <w:lvlText w:val="%1."/>
      <w:lvlJc w:val="left"/>
      <w:pPr>
        <w:ind w:left="728" w:hanging="360"/>
      </w:pPr>
      <w:rPr>
        <w:rFonts w:ascii="David" w:eastAsiaTheme="minorHAnsi" w:hAnsi="David" w:cs="David"/>
        <w:b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4AB95CD9"/>
    <w:multiLevelType w:val="hybridMultilevel"/>
    <w:tmpl w:val="BBE867A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93DFF"/>
    <w:multiLevelType w:val="hybridMultilevel"/>
    <w:tmpl w:val="BEC64C94"/>
    <w:lvl w:ilvl="0" w:tplc="5BFC40B8">
      <w:start w:val="1"/>
      <w:numFmt w:val="hebrew1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40AF7"/>
    <w:multiLevelType w:val="hybridMultilevel"/>
    <w:tmpl w:val="4000AF22"/>
    <w:lvl w:ilvl="0" w:tplc="DEE48F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E4DEE"/>
    <w:multiLevelType w:val="hybridMultilevel"/>
    <w:tmpl w:val="0EFA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E009E"/>
    <w:multiLevelType w:val="hybridMultilevel"/>
    <w:tmpl w:val="53988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510A79"/>
    <w:multiLevelType w:val="hybridMultilevel"/>
    <w:tmpl w:val="3F6C75FC"/>
    <w:lvl w:ilvl="0" w:tplc="670810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85"/>
    <w:rsid w:val="00003685"/>
    <w:rsid w:val="000134C8"/>
    <w:rsid w:val="00036377"/>
    <w:rsid w:val="00047A76"/>
    <w:rsid w:val="000E6FC1"/>
    <w:rsid w:val="00133B35"/>
    <w:rsid w:val="001345FC"/>
    <w:rsid w:val="001361B4"/>
    <w:rsid w:val="001405FA"/>
    <w:rsid w:val="0015192A"/>
    <w:rsid w:val="00164214"/>
    <w:rsid w:val="00167C49"/>
    <w:rsid w:val="00197109"/>
    <w:rsid w:val="001A1EA5"/>
    <w:rsid w:val="001C5E85"/>
    <w:rsid w:val="00206106"/>
    <w:rsid w:val="0023352B"/>
    <w:rsid w:val="0028118A"/>
    <w:rsid w:val="002D5BE4"/>
    <w:rsid w:val="002D5D04"/>
    <w:rsid w:val="002F0ABA"/>
    <w:rsid w:val="00312327"/>
    <w:rsid w:val="003150BF"/>
    <w:rsid w:val="00355945"/>
    <w:rsid w:val="003570F5"/>
    <w:rsid w:val="003645BF"/>
    <w:rsid w:val="00373BD5"/>
    <w:rsid w:val="003859BE"/>
    <w:rsid w:val="00385B78"/>
    <w:rsid w:val="003A36B5"/>
    <w:rsid w:val="003A7DE2"/>
    <w:rsid w:val="003B53D8"/>
    <w:rsid w:val="003C1CCD"/>
    <w:rsid w:val="003E4D20"/>
    <w:rsid w:val="00401A33"/>
    <w:rsid w:val="0040374F"/>
    <w:rsid w:val="00404EC1"/>
    <w:rsid w:val="0041594E"/>
    <w:rsid w:val="00427CC1"/>
    <w:rsid w:val="00437DE3"/>
    <w:rsid w:val="004831C9"/>
    <w:rsid w:val="00486BF4"/>
    <w:rsid w:val="004A631F"/>
    <w:rsid w:val="004C0CE6"/>
    <w:rsid w:val="004C751D"/>
    <w:rsid w:val="004D6BBE"/>
    <w:rsid w:val="005142BC"/>
    <w:rsid w:val="0051548E"/>
    <w:rsid w:val="005348BE"/>
    <w:rsid w:val="00543B84"/>
    <w:rsid w:val="005D5EFB"/>
    <w:rsid w:val="005E3E82"/>
    <w:rsid w:val="0060617F"/>
    <w:rsid w:val="00696137"/>
    <w:rsid w:val="006E7721"/>
    <w:rsid w:val="0070780F"/>
    <w:rsid w:val="00727272"/>
    <w:rsid w:val="007307CD"/>
    <w:rsid w:val="00752AC5"/>
    <w:rsid w:val="0075326A"/>
    <w:rsid w:val="007571FF"/>
    <w:rsid w:val="007D4465"/>
    <w:rsid w:val="007E4A74"/>
    <w:rsid w:val="007E7667"/>
    <w:rsid w:val="007F540F"/>
    <w:rsid w:val="00813226"/>
    <w:rsid w:val="00813331"/>
    <w:rsid w:val="008303A2"/>
    <w:rsid w:val="00830C64"/>
    <w:rsid w:val="00832EAC"/>
    <w:rsid w:val="008755FD"/>
    <w:rsid w:val="008C12C1"/>
    <w:rsid w:val="00921089"/>
    <w:rsid w:val="00921BF4"/>
    <w:rsid w:val="009411FD"/>
    <w:rsid w:val="009445DF"/>
    <w:rsid w:val="009533D8"/>
    <w:rsid w:val="00965E5C"/>
    <w:rsid w:val="009850DB"/>
    <w:rsid w:val="009B6526"/>
    <w:rsid w:val="009C4509"/>
    <w:rsid w:val="00A43C6D"/>
    <w:rsid w:val="00A82D9B"/>
    <w:rsid w:val="00A852E0"/>
    <w:rsid w:val="00A8637A"/>
    <w:rsid w:val="00AB54FB"/>
    <w:rsid w:val="00AC6309"/>
    <w:rsid w:val="00AF1195"/>
    <w:rsid w:val="00B066DB"/>
    <w:rsid w:val="00B17076"/>
    <w:rsid w:val="00B37FFC"/>
    <w:rsid w:val="00B456D1"/>
    <w:rsid w:val="00B55157"/>
    <w:rsid w:val="00B9262D"/>
    <w:rsid w:val="00BB0C4E"/>
    <w:rsid w:val="00BC4D55"/>
    <w:rsid w:val="00BD65FC"/>
    <w:rsid w:val="00BD688D"/>
    <w:rsid w:val="00BE4335"/>
    <w:rsid w:val="00C177A5"/>
    <w:rsid w:val="00C341A1"/>
    <w:rsid w:val="00C45AF2"/>
    <w:rsid w:val="00C57B90"/>
    <w:rsid w:val="00C83BC9"/>
    <w:rsid w:val="00CD2A76"/>
    <w:rsid w:val="00CD46B8"/>
    <w:rsid w:val="00D0085E"/>
    <w:rsid w:val="00D07503"/>
    <w:rsid w:val="00D22353"/>
    <w:rsid w:val="00D475BF"/>
    <w:rsid w:val="00D663B1"/>
    <w:rsid w:val="00D85E2F"/>
    <w:rsid w:val="00D96A2D"/>
    <w:rsid w:val="00DA47CE"/>
    <w:rsid w:val="00DA5FE3"/>
    <w:rsid w:val="00DE34E1"/>
    <w:rsid w:val="00DF609D"/>
    <w:rsid w:val="00DF7E96"/>
    <w:rsid w:val="00E1646B"/>
    <w:rsid w:val="00E227DA"/>
    <w:rsid w:val="00E27A00"/>
    <w:rsid w:val="00E326BA"/>
    <w:rsid w:val="00E34862"/>
    <w:rsid w:val="00E55A21"/>
    <w:rsid w:val="00E55FAF"/>
    <w:rsid w:val="00EC3F66"/>
    <w:rsid w:val="00ED19F7"/>
    <w:rsid w:val="00ED2050"/>
    <w:rsid w:val="00EE67AA"/>
    <w:rsid w:val="00F16224"/>
    <w:rsid w:val="00F23D2E"/>
    <w:rsid w:val="00F23E61"/>
    <w:rsid w:val="00F467C6"/>
    <w:rsid w:val="00F71669"/>
    <w:rsid w:val="00FC1FF2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AA225E"/>
  <w15:docId w15:val="{962A4F06-45B6-4B1F-9CCD-BAFD77DC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721"/>
    <w:pPr>
      <w:bidi/>
      <w:spacing w:after="160" w:line="259" w:lineRule="auto"/>
    </w:pPr>
    <w:rPr>
      <w:rFonts w:ascii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3645BF"/>
    <w:pPr>
      <w:keepNext/>
      <w:keepLines/>
      <w:spacing w:before="240" w:after="0"/>
      <w:outlineLvl w:val="0"/>
    </w:pPr>
    <w:rPr>
      <w:rFonts w:ascii="David" w:eastAsiaTheme="majorEastAsia" w:hAnsi="David" w:cs="David"/>
      <w:b/>
      <w:bCs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5BF"/>
    <w:pPr>
      <w:keepNext/>
      <w:keepLines/>
      <w:spacing w:before="40"/>
      <w:outlineLvl w:val="1"/>
    </w:pPr>
    <w:rPr>
      <w:rFonts w:ascii="David" w:eastAsiaTheme="majorEastAsia" w:hAnsi="David" w:cs="David"/>
      <w:b/>
      <w:bCs/>
      <w:caps/>
      <w:color w:val="0070C0"/>
      <w:sz w:val="24"/>
      <w:szCs w:val="26"/>
      <w:lang w:val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3F66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EC3F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C3F66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EC3F6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C3F66"/>
    <w:pPr>
      <w:spacing w:line="360" w:lineRule="auto"/>
      <w:jc w:val="center"/>
    </w:pPr>
    <w:rPr>
      <w:rFonts w:eastAsia="Times New Roman" w:cs="David"/>
      <w:b/>
      <w:bCs/>
      <w:lang w:eastAsia="he-IL"/>
    </w:rPr>
  </w:style>
  <w:style w:type="character" w:customStyle="1" w:styleId="SubtitleChar">
    <w:name w:val="Subtitle Char"/>
    <w:basedOn w:val="DefaultParagraphFont"/>
    <w:link w:val="Subtitle"/>
    <w:rsid w:val="00EC3F66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styleId="Hyperlink">
    <w:name w:val="Hyperlink"/>
    <w:rsid w:val="00EC3F66"/>
    <w:rPr>
      <w:color w:val="0000FF"/>
      <w:u w:val="single"/>
    </w:rPr>
  </w:style>
  <w:style w:type="character" w:styleId="Strong">
    <w:name w:val="Strong"/>
    <w:uiPriority w:val="22"/>
    <w:qFormat/>
    <w:rsid w:val="00EC3F66"/>
    <w:rPr>
      <w:b/>
      <w:bCs/>
    </w:rPr>
  </w:style>
  <w:style w:type="paragraph" w:styleId="NormalWeb">
    <w:name w:val="Normal (Web)"/>
    <w:basedOn w:val="Normal"/>
    <w:uiPriority w:val="99"/>
    <w:unhideWhenUsed/>
    <w:rsid w:val="00EC3F66"/>
    <w:pPr>
      <w:spacing w:after="150"/>
    </w:pPr>
    <w:rPr>
      <w:rFonts w:eastAsia="Times New Roman"/>
    </w:rPr>
  </w:style>
  <w:style w:type="paragraph" w:styleId="BalloonText">
    <w:name w:val="Balloon Text"/>
    <w:basedOn w:val="Normal"/>
    <w:link w:val="BalloonTextChar"/>
    <w:semiHidden/>
    <w:rsid w:val="00EC3F6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3F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P1,פיסקת bullets,lp1,FooterText,numbered,Paragraphe de liste1,Bullet List,מכרזים - טקסט סעיפים"/>
    <w:basedOn w:val="Normal"/>
    <w:link w:val="ListParagraphChar"/>
    <w:uiPriority w:val="34"/>
    <w:qFormat/>
    <w:rsid w:val="00EC3F66"/>
    <w:pPr>
      <w:ind w:left="720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645BF"/>
    <w:rPr>
      <w:rFonts w:ascii="David" w:eastAsiaTheme="majorEastAsia" w:hAnsi="David" w:cs="David"/>
      <w:b/>
      <w:bCs/>
      <w:caps/>
      <w:color w:val="0070C0"/>
      <w:sz w:val="24"/>
      <w:szCs w:val="26"/>
      <w:lang w:val="de-DE" w:bidi="ar-SA"/>
    </w:rPr>
  </w:style>
  <w:style w:type="paragraph" w:customStyle="1" w:styleId="ContactInfo">
    <w:name w:val="Contact Info"/>
    <w:basedOn w:val="Normal"/>
    <w:uiPriority w:val="12"/>
    <w:qFormat/>
    <w:rsid w:val="00D85E2F"/>
    <w:pPr>
      <w:ind w:left="720"/>
      <w:contextualSpacing/>
    </w:pPr>
    <w:rPr>
      <w:sz w:val="20"/>
      <w:lang w:val="de-DE" w:bidi="ar-SA"/>
    </w:rPr>
  </w:style>
  <w:style w:type="table" w:styleId="TableGrid">
    <w:name w:val="Table Grid"/>
    <w:basedOn w:val="TableNormal"/>
    <w:rsid w:val="00D8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445DF"/>
    <w:rPr>
      <w:rFonts w:ascii="Calibri" w:hAnsi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5DF"/>
    <w:rPr>
      <w:rFonts w:ascii="Calibri" w:hAnsi="Calibri" w:cs="Times New Roman"/>
      <w:sz w:val="20"/>
    </w:rPr>
  </w:style>
  <w:style w:type="character" w:styleId="FollowedHyperlink">
    <w:name w:val="FollowedHyperlink"/>
    <w:basedOn w:val="DefaultParagraphFont"/>
    <w:semiHidden/>
    <w:unhideWhenUsed/>
    <w:rsid w:val="00E1646B"/>
    <w:rPr>
      <w:color w:val="954F72" w:themeColor="followedHyperlink"/>
      <w:u w:val="single"/>
    </w:rPr>
  </w:style>
  <w:style w:type="character" w:customStyle="1" w:styleId="ListParagraphChar">
    <w:name w:val="List Paragraph Char"/>
    <w:aliases w:val="LP1 Char,פיסקת bullets Char,lp1 Char,FooterText Char,numbered Char,Paragraphe de liste1 Char,Bullet List Char,מכרזים - טקסט סעיפים Char"/>
    <w:link w:val="ListParagraph"/>
    <w:uiPriority w:val="34"/>
    <w:locked/>
    <w:rsid w:val="005142BC"/>
    <w:rPr>
      <w:rFonts w:asciiTheme="minorHAnsi" w:eastAsia="Times New Roman" w:hAnsiTheme="minorHAnsi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12327"/>
    <w:pPr>
      <w:bidi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2327"/>
    <w:rPr>
      <w:sz w:val="20"/>
    </w:rPr>
  </w:style>
  <w:style w:type="character" w:styleId="FootnoteReference">
    <w:name w:val="footnote reference"/>
    <w:basedOn w:val="DefaultParagraphFont"/>
    <w:unhideWhenUsed/>
    <w:rsid w:val="00312327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3645BF"/>
    <w:rPr>
      <w:rFonts w:ascii="David" w:eastAsiaTheme="majorEastAsia" w:hAnsi="David" w:cs="David"/>
      <w:b/>
      <w:bCs/>
      <w:color w:val="2E74B5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acebook.com/sharer.php?u=" TargetMode="External"/><Relationship Id="rId1" Type="http://schemas.openxmlformats.org/officeDocument/2006/relationships/hyperlink" Target="https://facebook.com/sharer.php?u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6CBF44-6CAA-4AB0-9683-BC0CFD56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Kleinman</dc:creator>
  <cp:lastModifiedBy>Tal Shachar luzzatto</cp:lastModifiedBy>
  <cp:revision>2</cp:revision>
  <cp:lastPrinted>2020-05-19T10:52:00Z</cp:lastPrinted>
  <dcterms:created xsi:type="dcterms:W3CDTF">2022-09-28T07:28:00Z</dcterms:created>
  <dcterms:modified xsi:type="dcterms:W3CDTF">2022-09-28T07:28:00Z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ject">
    <vt:lpwstr>מכתב לאסף פרי</vt:lpwstr>
  </property>
  <property fmtid="{D5CDD505-2E9C-101B-9397-08002B2CF9AE}" pid="3" name="DocNumber">
    <vt:lpwstr>044-99-2022-000591</vt:lpwstr>
  </property>
  <property fmtid="{D5CDD505-2E9C-101B-9397-08002B2CF9AE}" pid="4" name="DocDateHeb">
    <vt:lpwstr>י"ב אלול תשפ"ב</vt:lpwstr>
  </property>
  <property fmtid="{D5CDD505-2E9C-101B-9397-08002B2CF9AE}" pid="5" name="DocDateEng">
    <vt:lpwstr>08 ספטמבר 2022</vt:lpwstr>
  </property>
  <property fmtid="{D5CDD505-2E9C-101B-9397-08002B2CF9AE}" pid="6" name="DocTo">
    <vt:lpwstr/>
  </property>
  <property fmtid="{D5CDD505-2E9C-101B-9397-08002B2CF9AE}" pid="7" name="DocFolder">
    <vt:lpwstr/>
  </property>
  <property fmtid="{D5CDD505-2E9C-101B-9397-08002B2CF9AE}" pid="8" name="DocRecipients">
    <vt:lpwstr/>
  </property>
  <property fmtid="{D5CDD505-2E9C-101B-9397-08002B2CF9AE}" pid="9" name="DctmFieldsUpdated">
    <vt:bool>true</vt:bool>
  </property>
</Properties>
</file>