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681" w:rsidRDefault="009B77FE" w:rsidP="00DF3267">
      <w:pPr>
        <w:keepLines w:val="0"/>
        <w:tabs>
          <w:tab w:val="left" w:pos="5245"/>
        </w:tabs>
        <w:rPr>
          <w:b/>
          <w:bCs/>
          <w:sz w:val="28"/>
          <w:szCs w:val="28"/>
        </w:rPr>
      </w:pPr>
      <w:r>
        <w:rPr>
          <w:rFonts w:hint="cs"/>
          <w:b/>
          <w:bCs/>
          <w:sz w:val="28"/>
          <w:szCs w:val="28"/>
          <w:u w:val="single"/>
          <w:rtl/>
        </w:rPr>
        <w:t xml:space="preserve">בבית משפט </w:t>
      </w:r>
      <w:r w:rsidRPr="00E46223">
        <w:rPr>
          <w:rFonts w:hint="cs"/>
          <w:b/>
          <w:bCs/>
          <w:sz w:val="28"/>
          <w:szCs w:val="28"/>
          <w:u w:val="single"/>
          <w:rtl/>
        </w:rPr>
        <w:t>השלום בחיפה</w:t>
      </w:r>
      <w:r w:rsidR="00DD7681">
        <w:rPr>
          <w:rFonts w:hint="cs"/>
          <w:b/>
          <w:bCs/>
          <w:sz w:val="28"/>
          <w:szCs w:val="28"/>
          <w:rtl/>
        </w:rPr>
        <w:tab/>
      </w:r>
      <w:r w:rsidR="00DD7681">
        <w:rPr>
          <w:rFonts w:hint="cs"/>
          <w:b/>
          <w:bCs/>
          <w:sz w:val="28"/>
          <w:szCs w:val="28"/>
          <w:rtl/>
        </w:rPr>
        <w:tab/>
      </w:r>
      <w:r w:rsidR="00DD7681">
        <w:rPr>
          <w:rFonts w:hint="cs"/>
          <w:b/>
          <w:bCs/>
          <w:sz w:val="28"/>
          <w:szCs w:val="28"/>
          <w:rtl/>
        </w:rPr>
        <w:tab/>
      </w:r>
      <w:proofErr w:type="spellStart"/>
      <w:r w:rsidR="006C25E3">
        <w:rPr>
          <w:rFonts w:hint="cs"/>
          <w:b/>
          <w:bCs/>
          <w:sz w:val="28"/>
          <w:szCs w:val="28"/>
          <w:rtl/>
        </w:rPr>
        <w:t>מ"ת</w:t>
      </w:r>
      <w:proofErr w:type="spellEnd"/>
      <w:r w:rsidR="00DD7681">
        <w:rPr>
          <w:rFonts w:hint="cs"/>
          <w:b/>
          <w:bCs/>
          <w:sz w:val="28"/>
          <w:szCs w:val="28"/>
          <w:rtl/>
        </w:rPr>
        <w:t xml:space="preserve">   </w:t>
      </w:r>
      <w:r w:rsidR="00DF3267">
        <w:rPr>
          <w:rFonts w:hint="cs"/>
          <w:b/>
          <w:bCs/>
          <w:sz w:val="28"/>
          <w:szCs w:val="28"/>
          <w:rtl/>
        </w:rPr>
        <w:t>07-20</w:t>
      </w:r>
      <w:r w:rsidR="00DD7681">
        <w:rPr>
          <w:rFonts w:hint="cs"/>
          <w:b/>
          <w:bCs/>
          <w:sz w:val="28"/>
          <w:szCs w:val="28"/>
          <w:rtl/>
        </w:rPr>
        <w:t xml:space="preserve"> </w:t>
      </w:r>
    </w:p>
    <w:p w:rsidR="00DD7681" w:rsidRPr="005474E0" w:rsidRDefault="00DD7681" w:rsidP="00557C40">
      <w:pPr>
        <w:keepLines w:val="0"/>
        <w:tabs>
          <w:tab w:val="left" w:pos="5245"/>
        </w:tabs>
        <w:rPr>
          <w:b/>
          <w:bCs/>
          <w:sz w:val="12"/>
          <w:szCs w:val="12"/>
          <w:rtl/>
        </w:rPr>
      </w:pPr>
      <w:r w:rsidRPr="005474E0">
        <w:rPr>
          <w:rFonts w:hint="cs"/>
          <w:b/>
          <w:bCs/>
          <w:sz w:val="12"/>
          <w:szCs w:val="12"/>
          <w:rtl/>
        </w:rPr>
        <w:tab/>
      </w:r>
      <w:r w:rsidRPr="005474E0">
        <w:rPr>
          <w:rFonts w:hint="cs"/>
          <w:b/>
          <w:bCs/>
          <w:sz w:val="12"/>
          <w:szCs w:val="12"/>
          <w:rtl/>
        </w:rPr>
        <w:tab/>
      </w:r>
      <w:r w:rsidRPr="005474E0">
        <w:rPr>
          <w:rFonts w:hint="cs"/>
          <w:b/>
          <w:bCs/>
          <w:sz w:val="12"/>
          <w:szCs w:val="12"/>
          <w:rtl/>
        </w:rPr>
        <w:tab/>
        <w:t xml:space="preserve"> </w:t>
      </w:r>
    </w:p>
    <w:p w:rsidR="00DD7681" w:rsidRDefault="00DD7681" w:rsidP="00557C40">
      <w:pPr>
        <w:keepLines w:val="0"/>
        <w:tabs>
          <w:tab w:val="left" w:pos="5245"/>
        </w:tabs>
        <w:rPr>
          <w:b/>
          <w:bCs/>
          <w:rtl/>
        </w:rPr>
      </w:pPr>
      <w:r>
        <w:rPr>
          <w:rFonts w:hint="cs"/>
          <w:b/>
          <w:bCs/>
          <w:rtl/>
        </w:rPr>
        <w:tab/>
      </w:r>
    </w:p>
    <w:p w:rsidR="007A5D79" w:rsidRDefault="007A5D79" w:rsidP="00557C40">
      <w:pPr>
        <w:keepLines w:val="0"/>
        <w:tabs>
          <w:tab w:val="left" w:pos="2186"/>
        </w:tabs>
        <w:rPr>
          <w:b/>
          <w:bCs/>
          <w:sz w:val="28"/>
          <w:szCs w:val="28"/>
          <w:u w:val="single"/>
          <w:rtl/>
        </w:rPr>
      </w:pPr>
    </w:p>
    <w:p w:rsidR="00DD7681" w:rsidRDefault="006E7AB7" w:rsidP="00557C40">
      <w:pPr>
        <w:keepLines w:val="0"/>
        <w:tabs>
          <w:tab w:val="left" w:pos="2186"/>
        </w:tabs>
        <w:rPr>
          <w:b/>
          <w:bCs/>
          <w:sz w:val="28"/>
          <w:szCs w:val="28"/>
          <w:rtl/>
        </w:rPr>
      </w:pPr>
      <w:r w:rsidRPr="006E7AB7">
        <w:rPr>
          <w:rFonts w:hint="cs"/>
          <w:b/>
          <w:bCs/>
          <w:sz w:val="28"/>
          <w:szCs w:val="28"/>
          <w:u w:val="single"/>
          <w:rtl/>
        </w:rPr>
        <w:t>המבקשת</w:t>
      </w:r>
      <w:r>
        <w:rPr>
          <w:rFonts w:hint="cs"/>
          <w:b/>
          <w:bCs/>
          <w:sz w:val="28"/>
          <w:szCs w:val="28"/>
          <w:rtl/>
        </w:rPr>
        <w:t>:</w:t>
      </w:r>
      <w:r w:rsidR="00DD7681">
        <w:rPr>
          <w:rFonts w:hint="cs"/>
          <w:b/>
          <w:bCs/>
          <w:sz w:val="28"/>
          <w:szCs w:val="28"/>
          <w:rtl/>
        </w:rPr>
        <w:tab/>
        <w:t>מדינת ישראל</w:t>
      </w:r>
    </w:p>
    <w:p w:rsidR="00DD7681" w:rsidRDefault="00DD7681" w:rsidP="00557C40">
      <w:pPr>
        <w:keepLines w:val="0"/>
        <w:tabs>
          <w:tab w:val="left" w:pos="2186"/>
        </w:tabs>
        <w:rPr>
          <w:rtl/>
        </w:rPr>
      </w:pPr>
      <w:r>
        <w:rPr>
          <w:rFonts w:hint="cs"/>
          <w:rtl/>
        </w:rPr>
        <w:tab/>
        <w:t>באמצעות מחלקת הסייבר בפרקליטות המדינה</w:t>
      </w:r>
    </w:p>
    <w:p w:rsidR="00DD7681" w:rsidRDefault="00DD7681" w:rsidP="00557C40">
      <w:pPr>
        <w:keepLines w:val="0"/>
        <w:tabs>
          <w:tab w:val="left" w:pos="2186"/>
        </w:tabs>
        <w:rPr>
          <w:rtl/>
        </w:rPr>
      </w:pPr>
      <w:r>
        <w:rPr>
          <w:rFonts w:hint="cs"/>
          <w:rtl/>
        </w:rPr>
        <w:tab/>
        <w:t>רח' שאול המלך 39 תל-אביב, מיקוד 64924</w:t>
      </w:r>
    </w:p>
    <w:p w:rsidR="00DD7681" w:rsidRDefault="00DD7681" w:rsidP="00BC6BD9">
      <w:pPr>
        <w:keepLines w:val="0"/>
        <w:tabs>
          <w:tab w:val="left" w:pos="2186"/>
        </w:tabs>
        <w:rPr>
          <w:rtl/>
        </w:rPr>
      </w:pPr>
      <w:r>
        <w:rPr>
          <w:rFonts w:hint="cs"/>
          <w:rtl/>
        </w:rPr>
        <w:tab/>
        <w:t>טלפון:</w:t>
      </w:r>
      <w:r w:rsidR="00BC6BD9">
        <w:rPr>
          <w:rFonts w:hint="cs"/>
          <w:rtl/>
        </w:rPr>
        <w:t>073-33924455</w:t>
      </w:r>
      <w:r>
        <w:rPr>
          <w:rFonts w:hint="cs"/>
          <w:rtl/>
        </w:rPr>
        <w:t>, פקס: 02-6468009</w:t>
      </w:r>
    </w:p>
    <w:p w:rsidR="00DD7681" w:rsidRDefault="00DD7681" w:rsidP="00557C40">
      <w:pPr>
        <w:keepLines w:val="0"/>
        <w:rPr>
          <w:b/>
          <w:bCs/>
          <w:rtl/>
        </w:rPr>
      </w:pPr>
    </w:p>
    <w:p w:rsidR="00DD7681" w:rsidRDefault="00DD7681" w:rsidP="00557C40">
      <w:pPr>
        <w:keepLines w:val="0"/>
        <w:ind w:left="1440" w:firstLine="720"/>
        <w:rPr>
          <w:b/>
          <w:bCs/>
          <w:rtl/>
        </w:rPr>
      </w:pPr>
      <w:r>
        <w:rPr>
          <w:rFonts w:hint="cs"/>
          <w:b/>
          <w:bCs/>
          <w:sz w:val="24"/>
          <w:rtl/>
        </w:rPr>
        <w:t>-   נ  ג  ד   -</w:t>
      </w:r>
    </w:p>
    <w:p w:rsidR="006E7AB7" w:rsidRDefault="006E7AB7" w:rsidP="00557C40">
      <w:pPr>
        <w:keepLines w:val="0"/>
        <w:jc w:val="left"/>
        <w:rPr>
          <w:b/>
          <w:bCs/>
          <w:sz w:val="28"/>
          <w:szCs w:val="28"/>
          <w:rtl/>
        </w:rPr>
      </w:pPr>
    </w:p>
    <w:p w:rsidR="00DD7681" w:rsidRPr="00686198" w:rsidRDefault="009B77FE" w:rsidP="009B77FE">
      <w:pPr>
        <w:tabs>
          <w:tab w:val="left" w:pos="1466"/>
          <w:tab w:val="left" w:pos="1643"/>
          <w:tab w:val="left" w:pos="2025"/>
        </w:tabs>
        <w:rPr>
          <w:b/>
          <w:bCs/>
          <w:sz w:val="28"/>
          <w:szCs w:val="28"/>
          <w:rtl/>
        </w:rPr>
      </w:pPr>
      <w:r>
        <w:rPr>
          <w:rFonts w:hint="cs"/>
          <w:b/>
          <w:bCs/>
          <w:sz w:val="28"/>
          <w:szCs w:val="28"/>
          <w:u w:val="single"/>
          <w:rtl/>
        </w:rPr>
        <w:t>המשיב</w:t>
      </w:r>
      <w:r w:rsidR="00DD7681" w:rsidRPr="00686198">
        <w:rPr>
          <w:rFonts w:hint="cs"/>
          <w:b/>
          <w:bCs/>
          <w:sz w:val="28"/>
          <w:szCs w:val="28"/>
          <w:rtl/>
        </w:rPr>
        <w:t>:</w:t>
      </w:r>
      <w:r w:rsidR="00DD7681" w:rsidRPr="00686198">
        <w:rPr>
          <w:rFonts w:hint="cs"/>
          <w:b/>
          <w:bCs/>
          <w:sz w:val="28"/>
          <w:szCs w:val="28"/>
          <w:rtl/>
        </w:rPr>
        <w:tab/>
      </w:r>
      <w:r w:rsidR="00DD7681" w:rsidRPr="00686198">
        <w:rPr>
          <w:rFonts w:hint="cs"/>
          <w:b/>
          <w:bCs/>
          <w:sz w:val="28"/>
          <w:szCs w:val="28"/>
          <w:rtl/>
        </w:rPr>
        <w:tab/>
      </w:r>
      <w:r>
        <w:rPr>
          <w:rFonts w:hint="cs"/>
          <w:b/>
          <w:bCs/>
          <w:sz w:val="28"/>
          <w:szCs w:val="28"/>
          <w:rtl/>
        </w:rPr>
        <w:t xml:space="preserve">       </w:t>
      </w:r>
      <w:r>
        <w:rPr>
          <w:b/>
          <w:bCs/>
          <w:sz w:val="28"/>
          <w:szCs w:val="28"/>
          <w:rtl/>
        </w:rPr>
        <w:tab/>
      </w:r>
      <w:r>
        <w:rPr>
          <w:rFonts w:hint="cs"/>
          <w:b/>
          <w:bCs/>
          <w:sz w:val="28"/>
          <w:szCs w:val="28"/>
          <w:rtl/>
        </w:rPr>
        <w:t xml:space="preserve">רונן בן אלכסנדר </w:t>
      </w:r>
      <w:proofErr w:type="spellStart"/>
      <w:r>
        <w:rPr>
          <w:rFonts w:hint="cs"/>
          <w:b/>
          <w:bCs/>
          <w:sz w:val="28"/>
          <w:szCs w:val="28"/>
          <w:rtl/>
        </w:rPr>
        <w:t>שיך</w:t>
      </w:r>
      <w:proofErr w:type="spellEnd"/>
      <w:r>
        <w:rPr>
          <w:rFonts w:hint="cs"/>
          <w:b/>
          <w:bCs/>
          <w:sz w:val="28"/>
          <w:szCs w:val="28"/>
          <w:rtl/>
        </w:rPr>
        <w:t xml:space="preserve"> </w:t>
      </w:r>
    </w:p>
    <w:p w:rsidR="009B77FE" w:rsidRPr="0071481E" w:rsidRDefault="009B77FE" w:rsidP="00C17881">
      <w:pPr>
        <w:widowControl w:val="0"/>
        <w:tabs>
          <w:tab w:val="left" w:pos="2186"/>
        </w:tabs>
        <w:spacing w:before="120" w:after="120" w:line="276" w:lineRule="auto"/>
        <w:rPr>
          <w:sz w:val="24"/>
          <w:rtl/>
        </w:rPr>
      </w:pPr>
      <w:r>
        <w:rPr>
          <w:rFonts w:hint="cs"/>
          <w:sz w:val="24"/>
          <w:rtl/>
        </w:rPr>
        <w:t xml:space="preserve">                                         </w:t>
      </w:r>
      <w:r w:rsidRPr="0071481E">
        <w:rPr>
          <w:sz w:val="24"/>
          <w:rtl/>
        </w:rPr>
        <w:t xml:space="preserve">יליד </w:t>
      </w:r>
      <w:r w:rsidRPr="0071481E">
        <w:rPr>
          <w:rFonts w:hint="cs"/>
          <w:sz w:val="24"/>
          <w:rtl/>
        </w:rPr>
        <w:t xml:space="preserve">17/02/1991, ת"ז </w:t>
      </w:r>
      <w:r w:rsidR="00C17881">
        <w:rPr>
          <w:rFonts w:hint="cs"/>
          <w:sz w:val="24"/>
          <w:rtl/>
        </w:rPr>
        <w:t>...</w:t>
      </w:r>
    </w:p>
    <w:p w:rsidR="009B77FE" w:rsidRPr="0071481E" w:rsidRDefault="009B77FE" w:rsidP="00C17881">
      <w:pPr>
        <w:spacing w:before="120" w:after="120" w:line="276" w:lineRule="auto"/>
        <w:rPr>
          <w:sz w:val="24"/>
          <w:rtl/>
        </w:rPr>
      </w:pPr>
      <w:r w:rsidRPr="0071481E">
        <w:rPr>
          <w:rFonts w:hint="cs"/>
          <w:sz w:val="24"/>
          <w:rtl/>
        </w:rPr>
        <w:tab/>
      </w:r>
      <w:r w:rsidRPr="0071481E">
        <w:rPr>
          <w:rFonts w:hint="cs"/>
          <w:sz w:val="24"/>
          <w:rtl/>
        </w:rPr>
        <w:tab/>
      </w:r>
      <w:r w:rsidRPr="0071481E">
        <w:rPr>
          <w:sz w:val="24"/>
          <w:rtl/>
        </w:rPr>
        <w:tab/>
      </w:r>
      <w:r w:rsidR="00C17881">
        <w:rPr>
          <w:rFonts w:hint="cs"/>
          <w:sz w:val="24"/>
          <w:rtl/>
        </w:rPr>
        <w:t>...</w:t>
      </w:r>
      <w:bookmarkStart w:id="0" w:name="_GoBack"/>
      <w:bookmarkEnd w:id="0"/>
      <w:r w:rsidRPr="0071481E">
        <w:rPr>
          <w:rFonts w:hint="cs"/>
          <w:sz w:val="24"/>
          <w:rtl/>
        </w:rPr>
        <w:t xml:space="preserve"> חיפה</w:t>
      </w:r>
    </w:p>
    <w:p w:rsidR="00DD7681" w:rsidRDefault="009B77FE" w:rsidP="009B77FE">
      <w:pPr>
        <w:spacing w:before="120" w:after="120" w:line="276" w:lineRule="auto"/>
        <w:rPr>
          <w:sz w:val="24"/>
          <w:u w:val="single"/>
          <w:rtl/>
        </w:rPr>
      </w:pPr>
      <w:r w:rsidRPr="0071481E">
        <w:rPr>
          <w:sz w:val="24"/>
          <w:rtl/>
        </w:rPr>
        <w:tab/>
      </w:r>
      <w:r w:rsidRPr="0071481E">
        <w:rPr>
          <w:sz w:val="24"/>
          <w:rtl/>
        </w:rPr>
        <w:tab/>
      </w:r>
      <w:r w:rsidRPr="0071481E">
        <w:rPr>
          <w:sz w:val="24"/>
          <w:rtl/>
        </w:rPr>
        <w:tab/>
      </w:r>
      <w:r w:rsidRPr="0071481E">
        <w:rPr>
          <w:rFonts w:hint="cs"/>
          <w:sz w:val="24"/>
          <w:u w:val="single"/>
          <w:rtl/>
        </w:rPr>
        <w:t>עתה במעצר מיום 15.06.2020</w:t>
      </w:r>
    </w:p>
    <w:p w:rsidR="007A5D79" w:rsidRDefault="007A5D79" w:rsidP="00557C40">
      <w:pPr>
        <w:keepLines w:val="0"/>
        <w:spacing w:before="240"/>
        <w:contextualSpacing/>
        <w:jc w:val="center"/>
        <w:rPr>
          <w:rFonts w:ascii="Arial" w:hAnsi="Arial"/>
          <w:b/>
          <w:bCs/>
          <w:sz w:val="24"/>
          <w:szCs w:val="28"/>
          <w:u w:val="single"/>
          <w:rtl/>
        </w:rPr>
      </w:pPr>
    </w:p>
    <w:p w:rsidR="007A5D79" w:rsidRDefault="007A5D79" w:rsidP="00557C40">
      <w:pPr>
        <w:keepLines w:val="0"/>
        <w:spacing w:before="240"/>
        <w:contextualSpacing/>
        <w:jc w:val="center"/>
        <w:rPr>
          <w:rFonts w:ascii="Arial" w:hAnsi="Arial"/>
          <w:b/>
          <w:bCs/>
          <w:sz w:val="24"/>
          <w:szCs w:val="28"/>
          <w:u w:val="single"/>
          <w:rtl/>
        </w:rPr>
      </w:pPr>
    </w:p>
    <w:p w:rsidR="00DD7681" w:rsidRPr="00DD7681" w:rsidRDefault="00046DA0" w:rsidP="00557C40">
      <w:pPr>
        <w:keepLines w:val="0"/>
        <w:spacing w:before="240"/>
        <w:contextualSpacing/>
        <w:jc w:val="center"/>
        <w:rPr>
          <w:rFonts w:ascii="Arial" w:hAnsi="Arial"/>
          <w:b/>
          <w:bCs/>
          <w:sz w:val="24"/>
          <w:szCs w:val="28"/>
          <w:u w:val="single"/>
          <w:rtl/>
        </w:rPr>
      </w:pPr>
      <w:r w:rsidRPr="00DD7681">
        <w:rPr>
          <w:rFonts w:ascii="Arial" w:hAnsi="Arial" w:hint="cs"/>
          <w:b/>
          <w:bCs/>
          <w:sz w:val="24"/>
          <w:szCs w:val="28"/>
          <w:u w:val="single"/>
          <w:rtl/>
        </w:rPr>
        <w:t>בקשה למעצר עד תום ההליכים המשפטיים</w:t>
      </w:r>
      <w:r w:rsidR="009B77FE">
        <w:rPr>
          <w:rFonts w:ascii="Arial" w:hAnsi="Arial" w:hint="cs"/>
          <w:b/>
          <w:bCs/>
          <w:sz w:val="24"/>
          <w:szCs w:val="28"/>
          <w:u w:val="single"/>
          <w:rtl/>
        </w:rPr>
        <w:t xml:space="preserve"> </w:t>
      </w:r>
    </w:p>
    <w:p w:rsidR="00046DA0" w:rsidRPr="00DD7681" w:rsidRDefault="009B77FE" w:rsidP="00557C40">
      <w:pPr>
        <w:keepLines w:val="0"/>
        <w:spacing w:before="240"/>
        <w:contextualSpacing/>
        <w:jc w:val="center"/>
        <w:rPr>
          <w:rFonts w:ascii="Arial" w:hAnsi="Arial"/>
          <w:b/>
          <w:bCs/>
          <w:rtl/>
        </w:rPr>
      </w:pPr>
      <w:r>
        <w:rPr>
          <w:rFonts w:ascii="Arial" w:hAnsi="Arial"/>
          <w:b/>
          <w:bCs/>
          <w:rtl/>
        </w:rPr>
        <w:t>לפי סעי</w:t>
      </w:r>
      <w:r>
        <w:rPr>
          <w:rFonts w:ascii="Arial" w:hAnsi="Arial" w:hint="cs"/>
          <w:b/>
          <w:bCs/>
          <w:rtl/>
        </w:rPr>
        <w:t>ף</w:t>
      </w:r>
      <w:r w:rsidR="00DD7681" w:rsidRPr="00DD7681">
        <w:rPr>
          <w:rFonts w:ascii="Arial" w:hAnsi="Arial"/>
          <w:b/>
          <w:bCs/>
          <w:rtl/>
        </w:rPr>
        <w:t xml:space="preserve"> 21</w:t>
      </w:r>
      <w:r>
        <w:rPr>
          <w:rFonts w:ascii="Arial" w:hAnsi="Arial" w:hint="cs"/>
          <w:b/>
          <w:bCs/>
          <w:rtl/>
        </w:rPr>
        <w:t xml:space="preserve"> </w:t>
      </w:r>
      <w:r w:rsidR="00DD7681" w:rsidRPr="00DD7681">
        <w:rPr>
          <w:rFonts w:ascii="Arial" w:hAnsi="Arial"/>
          <w:b/>
          <w:bCs/>
          <w:rtl/>
        </w:rPr>
        <w:t>לחוק סדר הדין הפלילי (סמכויות אכיפה-מעצרים), התשנ"ו-1996</w:t>
      </w:r>
    </w:p>
    <w:p w:rsidR="00046DA0" w:rsidRDefault="00046DA0" w:rsidP="00E66B41">
      <w:pPr>
        <w:keepLines w:val="0"/>
        <w:spacing w:before="240"/>
        <w:rPr>
          <w:rFonts w:ascii="Arial" w:hAnsi="Arial"/>
          <w:rtl/>
        </w:rPr>
      </w:pPr>
      <w:r>
        <w:rPr>
          <w:rFonts w:ascii="Arial" w:hAnsi="Arial"/>
          <w:rtl/>
        </w:rPr>
        <w:t>בית המשפט הנכבד מתבקש בזאת להורות על מעצר</w:t>
      </w:r>
      <w:r w:rsidR="009B77FE">
        <w:rPr>
          <w:rFonts w:ascii="Arial" w:hAnsi="Arial" w:hint="cs"/>
          <w:rtl/>
        </w:rPr>
        <w:t>ו של</w:t>
      </w:r>
      <w:r>
        <w:rPr>
          <w:rFonts w:ascii="Arial" w:hAnsi="Arial" w:hint="cs"/>
          <w:rtl/>
        </w:rPr>
        <w:t xml:space="preserve"> </w:t>
      </w:r>
      <w:r w:rsidR="009B77FE">
        <w:rPr>
          <w:rFonts w:ascii="Arial" w:hAnsi="Arial"/>
          <w:rtl/>
        </w:rPr>
        <w:t>המשיב</w:t>
      </w:r>
      <w:r w:rsidR="00DD7681">
        <w:rPr>
          <w:rFonts w:ascii="Arial" w:hAnsi="Arial" w:hint="cs"/>
          <w:rtl/>
        </w:rPr>
        <w:t xml:space="preserve"> </w:t>
      </w:r>
      <w:r w:rsidR="003C1948">
        <w:rPr>
          <w:rFonts w:ascii="Arial" w:hAnsi="Arial" w:hint="cs"/>
          <w:rtl/>
        </w:rPr>
        <w:t>עד לתום ההליכים המשפטי</w:t>
      </w:r>
      <w:r w:rsidR="009B77FE">
        <w:rPr>
          <w:rFonts w:ascii="Arial" w:hAnsi="Arial" w:hint="cs"/>
          <w:rtl/>
        </w:rPr>
        <w:t>ים נגדו</w:t>
      </w:r>
      <w:r w:rsidR="00DD7681">
        <w:rPr>
          <w:rFonts w:ascii="Arial" w:hAnsi="Arial" w:hint="cs"/>
          <w:rtl/>
        </w:rPr>
        <w:t xml:space="preserve">. </w:t>
      </w:r>
    </w:p>
    <w:p w:rsidR="00B92EE5" w:rsidRPr="007F7F76" w:rsidRDefault="00B92EE5" w:rsidP="00557C40">
      <w:pPr>
        <w:pStyle w:val="a3"/>
        <w:rPr>
          <w:rtl/>
        </w:rPr>
      </w:pPr>
      <w:r w:rsidRPr="007F7F76">
        <w:rPr>
          <w:rtl/>
        </w:rPr>
        <w:t>וא</w:t>
      </w:r>
      <w:r>
        <w:rPr>
          <w:rtl/>
        </w:rPr>
        <w:t>ל</w:t>
      </w:r>
      <w:r>
        <w:rPr>
          <w:rFonts w:hint="cs"/>
          <w:rtl/>
        </w:rPr>
        <w:t>ה</w:t>
      </w:r>
      <w:r w:rsidRPr="007F7F76">
        <w:rPr>
          <w:rtl/>
        </w:rPr>
        <w:t xml:space="preserve"> נימוקי הבקשה</w:t>
      </w:r>
      <w:r w:rsidRPr="005C1EC5">
        <w:rPr>
          <w:u w:val="none"/>
          <w:rtl/>
        </w:rPr>
        <w:t>:</w:t>
      </w:r>
    </w:p>
    <w:p w:rsidR="00F31CB0" w:rsidRDefault="00B92EE5" w:rsidP="00DF3267">
      <w:pPr>
        <w:pStyle w:val="-1"/>
        <w:spacing w:line="360" w:lineRule="auto"/>
        <w:rPr>
          <w:rFonts w:ascii="Arial" w:hAnsi="Arial"/>
          <w:sz w:val="20"/>
        </w:rPr>
      </w:pPr>
      <w:r w:rsidRPr="00765760">
        <w:rPr>
          <w:rFonts w:ascii="Arial" w:hAnsi="Arial"/>
          <w:sz w:val="20"/>
          <w:rtl/>
        </w:rPr>
        <w:t>לבית</w:t>
      </w:r>
      <w:r w:rsidR="00336E3A" w:rsidRPr="00765760">
        <w:rPr>
          <w:rFonts w:ascii="Arial" w:hAnsi="Arial" w:hint="cs"/>
          <w:sz w:val="20"/>
          <w:rtl/>
        </w:rPr>
        <w:t>-</w:t>
      </w:r>
      <w:r w:rsidRPr="00765760">
        <w:rPr>
          <w:rFonts w:ascii="Arial" w:hAnsi="Arial"/>
          <w:sz w:val="20"/>
          <w:rtl/>
        </w:rPr>
        <w:t xml:space="preserve">המשפט הנכבד </w:t>
      </w:r>
      <w:r w:rsidR="00E66B41" w:rsidRPr="00765760">
        <w:rPr>
          <w:rFonts w:ascii="Arial" w:hAnsi="Arial" w:hint="cs"/>
          <w:sz w:val="20"/>
          <w:rtl/>
        </w:rPr>
        <w:t>ה</w:t>
      </w:r>
      <w:r w:rsidR="00E66B41" w:rsidRPr="00765760">
        <w:rPr>
          <w:rFonts w:ascii="Arial" w:hAnsi="Arial"/>
          <w:sz w:val="20"/>
          <w:rtl/>
        </w:rPr>
        <w:t xml:space="preserve">וגש </w:t>
      </w:r>
      <w:r w:rsidR="00F31CB0" w:rsidRPr="00765760">
        <w:rPr>
          <w:rFonts w:ascii="Arial" w:hAnsi="Arial" w:hint="cs"/>
          <w:sz w:val="20"/>
          <w:rtl/>
        </w:rPr>
        <w:t xml:space="preserve">כתב אישום </w:t>
      </w:r>
      <w:r w:rsidRPr="00765760">
        <w:rPr>
          <w:rFonts w:ascii="Arial" w:hAnsi="Arial"/>
          <w:sz w:val="20"/>
          <w:rtl/>
        </w:rPr>
        <w:t>נגד המשיב</w:t>
      </w:r>
      <w:r w:rsidR="003C1948" w:rsidRPr="00765760">
        <w:rPr>
          <w:rFonts w:ascii="Arial" w:hAnsi="Arial" w:hint="cs"/>
          <w:sz w:val="20"/>
          <w:rtl/>
        </w:rPr>
        <w:t>,</w:t>
      </w:r>
      <w:r w:rsidRPr="00765760">
        <w:rPr>
          <w:rFonts w:ascii="Arial" w:hAnsi="Arial"/>
          <w:sz w:val="20"/>
          <w:rtl/>
        </w:rPr>
        <w:t xml:space="preserve"> </w:t>
      </w:r>
      <w:r w:rsidR="002F30A9" w:rsidRPr="00765760">
        <w:rPr>
          <w:rFonts w:ascii="Arial" w:hAnsi="Arial" w:hint="cs"/>
          <w:sz w:val="20"/>
          <w:rtl/>
        </w:rPr>
        <w:t>בד בבד עם הגשת בקשה זו</w:t>
      </w:r>
      <w:r w:rsidRPr="00765760">
        <w:rPr>
          <w:rFonts w:ascii="Arial" w:hAnsi="Arial" w:hint="cs"/>
          <w:sz w:val="20"/>
          <w:rtl/>
        </w:rPr>
        <w:t xml:space="preserve">, הנושא </w:t>
      </w:r>
      <w:r w:rsidR="009B77FE" w:rsidRPr="00765760">
        <w:rPr>
          <w:rFonts w:ascii="Arial" w:hAnsi="Arial" w:hint="cs"/>
          <w:sz w:val="20"/>
          <w:rtl/>
        </w:rPr>
        <w:t>3</w:t>
      </w:r>
      <w:r w:rsidR="008528D0" w:rsidRPr="00765760">
        <w:rPr>
          <w:rFonts w:ascii="Arial" w:hAnsi="Arial" w:hint="cs"/>
          <w:sz w:val="20"/>
          <w:rtl/>
        </w:rPr>
        <w:t xml:space="preserve"> </w:t>
      </w:r>
      <w:proofErr w:type="spellStart"/>
      <w:r w:rsidRPr="00765760">
        <w:rPr>
          <w:rFonts w:ascii="Arial" w:hAnsi="Arial" w:hint="cs"/>
          <w:sz w:val="20"/>
          <w:rtl/>
        </w:rPr>
        <w:t>א</w:t>
      </w:r>
      <w:r w:rsidR="005B1711" w:rsidRPr="00765760">
        <w:rPr>
          <w:rFonts w:ascii="Arial" w:hAnsi="Arial" w:hint="cs"/>
          <w:sz w:val="20"/>
          <w:rtl/>
        </w:rPr>
        <w:t>י</w:t>
      </w:r>
      <w:r w:rsidR="00765760" w:rsidRPr="00765760">
        <w:rPr>
          <w:rFonts w:ascii="Arial" w:hAnsi="Arial" w:hint="cs"/>
          <w:sz w:val="20"/>
          <w:rtl/>
        </w:rPr>
        <w:t>שומים</w:t>
      </w:r>
      <w:proofErr w:type="spellEnd"/>
      <w:r w:rsidR="00765760" w:rsidRPr="00765760">
        <w:rPr>
          <w:rFonts w:ascii="Arial" w:hAnsi="Arial" w:hint="cs"/>
          <w:sz w:val="20"/>
          <w:rtl/>
        </w:rPr>
        <w:t>. כתב האישום מייחס למשיב</w:t>
      </w:r>
      <w:r w:rsidR="00FC36AE" w:rsidRPr="00765760">
        <w:rPr>
          <w:rFonts w:ascii="Arial" w:hAnsi="Arial" w:hint="cs"/>
          <w:sz w:val="20"/>
          <w:rtl/>
        </w:rPr>
        <w:t xml:space="preserve"> פגיעה במאות</w:t>
      </w:r>
      <w:r w:rsidR="00DD7681" w:rsidRPr="00765760">
        <w:rPr>
          <w:rFonts w:ascii="Arial" w:hAnsi="Arial" w:hint="cs"/>
          <w:sz w:val="20"/>
          <w:rtl/>
        </w:rPr>
        <w:t xml:space="preserve"> </w:t>
      </w:r>
      <w:r w:rsidR="00765760" w:rsidRPr="00765760">
        <w:rPr>
          <w:rFonts w:ascii="Arial" w:hAnsi="Arial" w:hint="cs"/>
          <w:sz w:val="20"/>
          <w:rtl/>
        </w:rPr>
        <w:t>נשים ונערות ישראליות</w:t>
      </w:r>
      <w:r w:rsidR="00DD7681" w:rsidRPr="00765760">
        <w:rPr>
          <w:rFonts w:ascii="Arial" w:hAnsi="Arial" w:hint="cs"/>
          <w:sz w:val="20"/>
          <w:rtl/>
        </w:rPr>
        <w:t xml:space="preserve">, באמצעות פרסום תמונות וסרטונים </w:t>
      </w:r>
      <w:r w:rsidR="00765760" w:rsidRPr="00765760">
        <w:rPr>
          <w:rFonts w:ascii="Arial" w:hAnsi="Arial" w:hint="cs"/>
          <w:sz w:val="20"/>
          <w:rtl/>
        </w:rPr>
        <w:t>הכוללים תוכן מיני של אותן נשים ונערות,</w:t>
      </w:r>
      <w:r w:rsidR="00DD7681" w:rsidRPr="00765760">
        <w:rPr>
          <w:rFonts w:ascii="Arial" w:hAnsi="Arial" w:hint="cs"/>
          <w:sz w:val="20"/>
          <w:rtl/>
        </w:rPr>
        <w:t xml:space="preserve"> </w:t>
      </w:r>
      <w:r w:rsidR="009B77FE" w:rsidRPr="00765760">
        <w:rPr>
          <w:rFonts w:ascii="Arial" w:hAnsi="Arial" w:hint="cs"/>
          <w:sz w:val="20"/>
          <w:rtl/>
        </w:rPr>
        <w:t>בקבוצות</w:t>
      </w:r>
      <w:r w:rsidR="00152205" w:rsidRPr="00765760">
        <w:rPr>
          <w:rFonts w:ascii="Arial" w:hAnsi="Arial" w:hint="cs"/>
          <w:sz w:val="20"/>
          <w:rtl/>
        </w:rPr>
        <w:t xml:space="preserve"> </w:t>
      </w:r>
      <w:r w:rsidR="00E66B41" w:rsidRPr="00765760">
        <w:rPr>
          <w:rFonts w:ascii="Arial" w:hAnsi="Arial" w:hint="cs"/>
          <w:sz w:val="20"/>
          <w:rtl/>
        </w:rPr>
        <w:t>ייעודי</w:t>
      </w:r>
      <w:r w:rsidR="009B77FE" w:rsidRPr="00765760">
        <w:rPr>
          <w:rFonts w:ascii="Arial" w:hAnsi="Arial" w:hint="cs"/>
          <w:sz w:val="20"/>
          <w:rtl/>
        </w:rPr>
        <w:t>ו</w:t>
      </w:r>
      <w:r w:rsidR="00E66B41" w:rsidRPr="00765760">
        <w:rPr>
          <w:rFonts w:ascii="Arial" w:hAnsi="Arial" w:hint="cs"/>
          <w:sz w:val="20"/>
          <w:rtl/>
        </w:rPr>
        <w:t>ת</w:t>
      </w:r>
      <w:r w:rsidR="004A2760" w:rsidRPr="00765760">
        <w:rPr>
          <w:rFonts w:ascii="Arial" w:hAnsi="Arial" w:hint="cs"/>
          <w:sz w:val="20"/>
          <w:rtl/>
        </w:rPr>
        <w:t xml:space="preserve"> </w:t>
      </w:r>
      <w:proofErr w:type="spellStart"/>
      <w:r w:rsidR="004A2760" w:rsidRPr="00765760">
        <w:rPr>
          <w:rFonts w:ascii="Arial" w:hAnsi="Arial" w:hint="cs"/>
          <w:sz w:val="20"/>
          <w:rtl/>
        </w:rPr>
        <w:t>ביישומון</w:t>
      </w:r>
      <w:proofErr w:type="spellEnd"/>
      <w:r w:rsidR="004A2760" w:rsidRPr="00765760">
        <w:rPr>
          <w:rFonts w:ascii="Arial" w:hAnsi="Arial" w:hint="cs"/>
          <w:sz w:val="20"/>
          <w:rtl/>
        </w:rPr>
        <w:t xml:space="preserve"> </w:t>
      </w:r>
      <w:proofErr w:type="spellStart"/>
      <w:r w:rsidR="004A2760" w:rsidRPr="00765760">
        <w:rPr>
          <w:rFonts w:ascii="Arial" w:hAnsi="Arial" w:hint="cs"/>
          <w:sz w:val="20"/>
          <w:rtl/>
        </w:rPr>
        <w:t>טלגרם</w:t>
      </w:r>
      <w:proofErr w:type="spellEnd"/>
      <w:r w:rsidR="00833B2D" w:rsidRPr="00765760">
        <w:rPr>
          <w:rFonts w:ascii="Arial" w:hAnsi="Arial" w:hint="cs"/>
          <w:sz w:val="20"/>
          <w:rtl/>
        </w:rPr>
        <w:t>,</w:t>
      </w:r>
      <w:r w:rsidR="00E66B41" w:rsidRPr="00765760">
        <w:rPr>
          <w:rFonts w:ascii="Arial" w:hAnsi="Arial" w:hint="cs"/>
          <w:sz w:val="20"/>
          <w:rtl/>
        </w:rPr>
        <w:t xml:space="preserve"> </w:t>
      </w:r>
      <w:r w:rsidR="009B77FE" w:rsidRPr="00765760">
        <w:rPr>
          <w:rFonts w:ascii="Arial" w:hAnsi="Arial" w:hint="cs"/>
          <w:sz w:val="20"/>
          <w:rtl/>
        </w:rPr>
        <w:t>שהקים וניהל</w:t>
      </w:r>
      <w:r w:rsidR="00E66B41" w:rsidRPr="00765760">
        <w:rPr>
          <w:rFonts w:ascii="Arial" w:hAnsi="Arial" w:hint="cs"/>
          <w:sz w:val="20"/>
          <w:rtl/>
        </w:rPr>
        <w:t xml:space="preserve"> לצורך כך</w:t>
      </w:r>
      <w:r w:rsidR="000D0ED6">
        <w:rPr>
          <w:rFonts w:ascii="Arial" w:hAnsi="Arial" w:hint="cs"/>
          <w:sz w:val="20"/>
          <w:rtl/>
        </w:rPr>
        <w:t>, והכל ללא ידיעתן או הסכמתן</w:t>
      </w:r>
      <w:r w:rsidR="009B77FE" w:rsidRPr="00765760">
        <w:rPr>
          <w:rFonts w:ascii="Arial" w:hAnsi="Arial" w:hint="cs"/>
          <w:sz w:val="20"/>
          <w:rtl/>
        </w:rPr>
        <w:t xml:space="preserve">. כמו כן, כתב האישום מייחס למשיב פרסום מודעות זנות בקבוצות </w:t>
      </w:r>
      <w:proofErr w:type="spellStart"/>
      <w:r w:rsidR="009B77FE" w:rsidRPr="00765760">
        <w:rPr>
          <w:rFonts w:ascii="Arial" w:hAnsi="Arial" w:hint="cs"/>
          <w:sz w:val="20"/>
          <w:rtl/>
        </w:rPr>
        <w:t>טלגרם</w:t>
      </w:r>
      <w:proofErr w:type="spellEnd"/>
      <w:r w:rsidR="009B77FE" w:rsidRPr="00765760">
        <w:rPr>
          <w:rFonts w:ascii="Arial" w:hAnsi="Arial" w:hint="cs"/>
          <w:sz w:val="20"/>
          <w:rtl/>
        </w:rPr>
        <w:t xml:space="preserve"> שהקים</w:t>
      </w:r>
      <w:r w:rsidR="00E4024F" w:rsidRPr="00765760">
        <w:rPr>
          <w:rFonts w:ascii="Arial" w:hAnsi="Arial" w:hint="cs"/>
          <w:sz w:val="20"/>
          <w:rtl/>
        </w:rPr>
        <w:t>,</w:t>
      </w:r>
      <w:r w:rsidR="009B77FE" w:rsidRPr="00765760">
        <w:rPr>
          <w:rFonts w:ascii="Arial" w:hAnsi="Arial" w:hint="cs"/>
          <w:sz w:val="20"/>
          <w:rtl/>
        </w:rPr>
        <w:t xml:space="preserve"> בעבור תשלום</w:t>
      </w:r>
      <w:r w:rsidR="00765760" w:rsidRPr="00765760">
        <w:rPr>
          <w:rFonts w:ascii="Arial" w:hAnsi="Arial" w:hint="cs"/>
          <w:sz w:val="20"/>
          <w:rtl/>
        </w:rPr>
        <w:t xml:space="preserve"> כספי</w:t>
      </w:r>
      <w:r w:rsidR="009B77FE" w:rsidRPr="00765760">
        <w:rPr>
          <w:rFonts w:ascii="Arial" w:hAnsi="Arial" w:hint="cs"/>
          <w:sz w:val="20"/>
          <w:rtl/>
        </w:rPr>
        <w:t xml:space="preserve"> שגבה </w:t>
      </w:r>
      <w:r w:rsidR="000D0ED6">
        <w:rPr>
          <w:rFonts w:ascii="Arial" w:hAnsi="Arial" w:hint="cs"/>
          <w:sz w:val="20"/>
          <w:rtl/>
        </w:rPr>
        <w:t>מנ</w:t>
      </w:r>
      <w:r w:rsidR="009B77FE" w:rsidRPr="00765760">
        <w:rPr>
          <w:rFonts w:ascii="Arial" w:hAnsi="Arial" w:hint="cs"/>
          <w:sz w:val="20"/>
          <w:rtl/>
        </w:rPr>
        <w:t>שים</w:t>
      </w:r>
      <w:r w:rsidR="000D0ED6">
        <w:rPr>
          <w:rFonts w:ascii="Arial" w:hAnsi="Arial" w:hint="cs"/>
          <w:sz w:val="20"/>
          <w:rtl/>
        </w:rPr>
        <w:t xml:space="preserve"> בזנות, וכן נ</w:t>
      </w:r>
      <w:r w:rsidR="00E46223">
        <w:rPr>
          <w:rFonts w:ascii="Arial" w:hAnsi="Arial" w:hint="cs"/>
          <w:sz w:val="20"/>
          <w:rtl/>
        </w:rPr>
        <w:t>י</w:t>
      </w:r>
      <w:r w:rsidR="000D0ED6">
        <w:rPr>
          <w:rFonts w:ascii="Arial" w:hAnsi="Arial" w:hint="cs"/>
          <w:sz w:val="20"/>
          <w:rtl/>
        </w:rPr>
        <w:t>סיון לפרסם פרסומים כאמור</w:t>
      </w:r>
      <w:r w:rsidR="00765760" w:rsidRPr="00765760">
        <w:rPr>
          <w:rFonts w:ascii="Arial" w:hAnsi="Arial" w:hint="cs"/>
          <w:sz w:val="20"/>
          <w:rtl/>
        </w:rPr>
        <w:t>. ב</w:t>
      </w:r>
      <w:r w:rsidR="009B77FE" w:rsidRPr="00765760">
        <w:rPr>
          <w:rFonts w:ascii="Arial" w:hAnsi="Arial" w:hint="cs"/>
          <w:sz w:val="20"/>
          <w:rtl/>
        </w:rPr>
        <w:t>נוסף</w:t>
      </w:r>
      <w:r w:rsidR="00765760" w:rsidRPr="00765760">
        <w:rPr>
          <w:rFonts w:ascii="Arial" w:hAnsi="Arial" w:hint="cs"/>
          <w:sz w:val="20"/>
          <w:rtl/>
        </w:rPr>
        <w:t>, כתב האישום מייחס למשיב עביר</w:t>
      </w:r>
      <w:r w:rsidR="00DF3267">
        <w:rPr>
          <w:rFonts w:ascii="Arial" w:hAnsi="Arial" w:hint="cs"/>
          <w:sz w:val="20"/>
          <w:rtl/>
        </w:rPr>
        <w:t>ו</w:t>
      </w:r>
      <w:r w:rsidR="00765760" w:rsidRPr="00765760">
        <w:rPr>
          <w:rFonts w:ascii="Arial" w:hAnsi="Arial" w:hint="cs"/>
          <w:sz w:val="20"/>
          <w:rtl/>
        </w:rPr>
        <w:t>ת מרמה והפרת אמונים</w:t>
      </w:r>
      <w:r w:rsidR="00DF3267">
        <w:rPr>
          <w:rFonts w:ascii="Arial" w:hAnsi="Arial" w:hint="cs"/>
          <w:sz w:val="20"/>
          <w:rtl/>
        </w:rPr>
        <w:t xml:space="preserve"> ופגיעה בפרטיות</w:t>
      </w:r>
      <w:r w:rsidR="00765760" w:rsidRPr="00765760">
        <w:rPr>
          <w:rFonts w:ascii="Arial" w:hAnsi="Arial" w:hint="cs"/>
          <w:sz w:val="20"/>
          <w:rtl/>
        </w:rPr>
        <w:t xml:space="preserve">, בכך </w:t>
      </w:r>
      <w:proofErr w:type="spellStart"/>
      <w:r w:rsidR="00765760" w:rsidRPr="00765760">
        <w:rPr>
          <w:rFonts w:ascii="Arial" w:hAnsi="Arial" w:hint="cs"/>
          <w:sz w:val="20"/>
          <w:rtl/>
        </w:rPr>
        <w:t>ש</w:t>
      </w:r>
      <w:r w:rsidR="000D0ED6">
        <w:rPr>
          <w:rFonts w:ascii="Arial" w:hAnsi="Arial" w:hint="cs"/>
          <w:sz w:val="20"/>
          <w:rtl/>
        </w:rPr>
        <w:t>בהיותו</w:t>
      </w:r>
      <w:proofErr w:type="spellEnd"/>
      <w:r w:rsidR="000D0ED6">
        <w:rPr>
          <w:rFonts w:ascii="Arial" w:hAnsi="Arial" w:hint="cs"/>
          <w:sz w:val="20"/>
          <w:rtl/>
        </w:rPr>
        <w:t xml:space="preserve"> עובד ציבור בעיריית חיפה, </w:t>
      </w:r>
      <w:r w:rsidR="009B77FE" w:rsidRPr="00765760">
        <w:rPr>
          <w:rFonts w:ascii="Arial" w:hAnsi="Arial" w:hint="cs"/>
          <w:sz w:val="20"/>
          <w:rtl/>
        </w:rPr>
        <w:t>העתיק</w:t>
      </w:r>
      <w:r w:rsidR="000D0ED6">
        <w:rPr>
          <w:rFonts w:ascii="Arial" w:hAnsi="Arial" w:hint="cs"/>
          <w:sz w:val="20"/>
          <w:rtl/>
        </w:rPr>
        <w:t xml:space="preserve"> שלא כדין וללא ידיעת מעסיקיו,</w:t>
      </w:r>
      <w:r w:rsidR="009B77FE" w:rsidRPr="00765760">
        <w:rPr>
          <w:rFonts w:ascii="Arial" w:hAnsi="Arial" w:hint="cs"/>
          <w:sz w:val="20"/>
          <w:rtl/>
        </w:rPr>
        <w:t xml:space="preserve"> מתוך מערכות המידע של עיריית חיפה</w:t>
      </w:r>
      <w:r w:rsidR="00DF3267">
        <w:rPr>
          <w:rFonts w:ascii="Arial" w:hAnsi="Arial" w:hint="cs"/>
          <w:sz w:val="20"/>
          <w:rtl/>
        </w:rPr>
        <w:t xml:space="preserve">, </w:t>
      </w:r>
      <w:r w:rsidR="009B77FE" w:rsidRPr="00765760">
        <w:rPr>
          <w:rFonts w:ascii="Arial" w:hAnsi="Arial" w:hint="cs"/>
          <w:sz w:val="20"/>
          <w:rtl/>
        </w:rPr>
        <w:t>פרטי כרטיסי אשראי של תושבי העירייה</w:t>
      </w:r>
      <w:r w:rsidR="00DF3267">
        <w:rPr>
          <w:rFonts w:ascii="Arial" w:hAnsi="Arial" w:hint="cs"/>
          <w:sz w:val="20"/>
          <w:rtl/>
        </w:rPr>
        <w:t>, אשר אינם מיועדים לפרסום</w:t>
      </w:r>
      <w:r w:rsidR="009B77FE" w:rsidRPr="00765760">
        <w:rPr>
          <w:rFonts w:ascii="Arial" w:hAnsi="Arial" w:hint="cs"/>
          <w:sz w:val="20"/>
          <w:rtl/>
        </w:rPr>
        <w:t xml:space="preserve"> </w:t>
      </w:r>
      <w:r w:rsidR="00DF3267">
        <w:rPr>
          <w:rFonts w:ascii="Arial" w:hAnsi="Arial" w:hint="cs"/>
          <w:sz w:val="20"/>
          <w:rtl/>
        </w:rPr>
        <w:t xml:space="preserve">ואליהם נחשף </w:t>
      </w:r>
      <w:r w:rsidR="000D0ED6">
        <w:rPr>
          <w:rFonts w:ascii="Arial" w:hAnsi="Arial" w:hint="cs"/>
          <w:sz w:val="20"/>
          <w:rtl/>
        </w:rPr>
        <w:t>במסגרת תפקידו, באופן הפוגע באמון הציבור במערכת השלטונית, ובטוהר המידות של עובדי הציבור</w:t>
      </w:r>
      <w:r w:rsidR="009B77FE" w:rsidRPr="00765760">
        <w:rPr>
          <w:rFonts w:ascii="Arial" w:hAnsi="Arial" w:hint="cs"/>
          <w:sz w:val="20"/>
          <w:rtl/>
        </w:rPr>
        <w:t xml:space="preserve">. </w:t>
      </w:r>
    </w:p>
    <w:p w:rsidR="00DF3267" w:rsidRDefault="00DF3267" w:rsidP="00DF3267">
      <w:pPr>
        <w:pStyle w:val="-1"/>
        <w:numPr>
          <w:ilvl w:val="0"/>
          <w:numId w:val="0"/>
        </w:numPr>
        <w:spacing w:line="360" w:lineRule="auto"/>
        <w:ind w:left="454"/>
        <w:rPr>
          <w:rFonts w:ascii="Arial" w:hAnsi="Arial"/>
          <w:sz w:val="20"/>
          <w:rtl/>
        </w:rPr>
      </w:pPr>
    </w:p>
    <w:p w:rsidR="00DF3267" w:rsidRPr="00765760" w:rsidRDefault="00DF3267" w:rsidP="00DF3267">
      <w:pPr>
        <w:pStyle w:val="-1"/>
        <w:numPr>
          <w:ilvl w:val="0"/>
          <w:numId w:val="0"/>
        </w:numPr>
        <w:spacing w:line="360" w:lineRule="auto"/>
        <w:ind w:left="454"/>
        <w:rPr>
          <w:rFonts w:ascii="Arial" w:hAnsi="Arial"/>
          <w:sz w:val="20"/>
        </w:rPr>
      </w:pPr>
    </w:p>
    <w:p w:rsidR="00F31CB0" w:rsidRPr="00557C40" w:rsidRDefault="00F31CB0" w:rsidP="007A5D79">
      <w:pPr>
        <w:pStyle w:val="-1"/>
        <w:spacing w:line="360" w:lineRule="auto"/>
        <w:rPr>
          <w:rFonts w:ascii="Arial" w:hAnsi="Arial"/>
          <w:sz w:val="20"/>
        </w:rPr>
      </w:pPr>
      <w:r w:rsidRPr="00FC5563">
        <w:rPr>
          <w:rFonts w:ascii="Arial" w:hAnsi="Arial" w:hint="cs"/>
          <w:b/>
          <w:bCs/>
          <w:sz w:val="20"/>
          <w:rtl/>
        </w:rPr>
        <w:lastRenderedPageBreak/>
        <w:t>העבירות המיוחסות ל</w:t>
      </w:r>
      <w:r w:rsidR="00280162" w:rsidRPr="00FC5563">
        <w:rPr>
          <w:rFonts w:ascii="Arial" w:hAnsi="Arial" w:hint="cs"/>
          <w:b/>
          <w:bCs/>
          <w:sz w:val="20"/>
          <w:rtl/>
        </w:rPr>
        <w:t>משיב</w:t>
      </w:r>
      <w:r w:rsidRPr="00280162">
        <w:rPr>
          <w:rFonts w:ascii="Arial" w:hAnsi="Arial" w:hint="cs"/>
          <w:sz w:val="20"/>
          <w:rtl/>
        </w:rPr>
        <w:t>:</w:t>
      </w:r>
    </w:p>
    <w:p w:rsidR="00DF3267" w:rsidRDefault="00DF3267" w:rsidP="00DF3267">
      <w:pPr>
        <w:pStyle w:val="-2"/>
        <w:spacing w:before="80" w:after="80" w:line="360" w:lineRule="auto"/>
      </w:pPr>
      <w:r w:rsidRPr="00EB2E0B">
        <w:rPr>
          <w:b/>
          <w:bCs/>
          <w:rtl/>
        </w:rPr>
        <w:t>הטרדה מינית</w:t>
      </w:r>
      <w:r>
        <w:rPr>
          <w:rFonts w:hint="cs"/>
          <w:b/>
          <w:bCs/>
          <w:rtl/>
        </w:rPr>
        <w:t xml:space="preserve"> והתנכלות</w:t>
      </w:r>
      <w:r>
        <w:rPr>
          <w:rFonts w:hint="cs"/>
          <w:rtl/>
        </w:rPr>
        <w:t xml:space="preserve"> </w:t>
      </w:r>
      <w:r>
        <w:rPr>
          <w:rtl/>
        </w:rPr>
        <w:t>–</w:t>
      </w:r>
      <w:r>
        <w:rPr>
          <w:rFonts w:hint="cs"/>
          <w:rtl/>
        </w:rPr>
        <w:t xml:space="preserve"> עבירה</w:t>
      </w:r>
      <w:r w:rsidRPr="00EB2E0B">
        <w:rPr>
          <w:rtl/>
        </w:rPr>
        <w:t xml:space="preserve"> לפי סעיף 3</w:t>
      </w:r>
      <w:r>
        <w:rPr>
          <w:rFonts w:hint="cs"/>
          <w:rtl/>
        </w:rPr>
        <w:t>(א)</w:t>
      </w:r>
      <w:r w:rsidRPr="00EB2E0B">
        <w:rPr>
          <w:rtl/>
        </w:rPr>
        <w:t xml:space="preserve">(5א) </w:t>
      </w:r>
      <w:r>
        <w:rPr>
          <w:rFonts w:hint="cs"/>
          <w:rtl/>
        </w:rPr>
        <w:t xml:space="preserve">בצירוף סעיף 5(א) </w:t>
      </w:r>
      <w:r w:rsidRPr="00EB2E0B">
        <w:rPr>
          <w:rtl/>
        </w:rPr>
        <w:t xml:space="preserve">לחוק </w:t>
      </w:r>
      <w:r>
        <w:rPr>
          <w:rtl/>
        </w:rPr>
        <w:t>למניעת הטרדה מינית, התשנ"ח-1998</w:t>
      </w:r>
      <w:r>
        <w:rPr>
          <w:rFonts w:hint="cs"/>
          <w:rtl/>
        </w:rPr>
        <w:t xml:space="preserve">; </w:t>
      </w:r>
    </w:p>
    <w:p w:rsidR="00EB2E0B" w:rsidRDefault="00EB2E0B" w:rsidP="00DF3267">
      <w:pPr>
        <w:pStyle w:val="-2"/>
        <w:spacing w:before="80" w:after="80" w:line="360" w:lineRule="auto"/>
      </w:pPr>
      <w:r w:rsidRPr="00EB2E0B">
        <w:rPr>
          <w:b/>
          <w:bCs/>
          <w:rtl/>
        </w:rPr>
        <w:t>פגיעה בפרטיות</w:t>
      </w:r>
      <w:r w:rsidR="00DF3267">
        <w:rPr>
          <w:rFonts w:hint="cs"/>
          <w:rtl/>
        </w:rPr>
        <w:t xml:space="preserve"> </w:t>
      </w:r>
      <w:r>
        <w:rPr>
          <w:rtl/>
        </w:rPr>
        <w:t>–</w:t>
      </w:r>
      <w:r>
        <w:rPr>
          <w:rFonts w:hint="cs"/>
          <w:rtl/>
        </w:rPr>
        <w:t xml:space="preserve"> עבירה </w:t>
      </w:r>
      <w:r w:rsidRPr="00EB2E0B">
        <w:rPr>
          <w:rtl/>
        </w:rPr>
        <w:t>לפי סעיף</w:t>
      </w:r>
      <w:r w:rsidR="00DF3267">
        <w:rPr>
          <w:rFonts w:hint="cs"/>
          <w:rtl/>
        </w:rPr>
        <w:t xml:space="preserve"> 5 בנסיבות סעיף</w:t>
      </w:r>
      <w:r w:rsidRPr="00EB2E0B">
        <w:rPr>
          <w:rtl/>
        </w:rPr>
        <w:t xml:space="preserve"> 2(4) </w:t>
      </w:r>
      <w:r>
        <w:rPr>
          <w:rtl/>
        </w:rPr>
        <w:t>לחוק הגנת הפרטיות, התשמ"א-1981</w:t>
      </w:r>
      <w:r>
        <w:rPr>
          <w:rFonts w:hint="cs"/>
          <w:rtl/>
        </w:rPr>
        <w:t>;</w:t>
      </w:r>
      <w:r w:rsidRPr="00EB2E0B">
        <w:rPr>
          <w:rtl/>
        </w:rPr>
        <w:t xml:space="preserve"> </w:t>
      </w:r>
    </w:p>
    <w:p w:rsidR="0051304A" w:rsidRDefault="0051304A" w:rsidP="00DF3267">
      <w:pPr>
        <w:pStyle w:val="-2"/>
        <w:spacing w:before="80" w:after="80" w:line="360" w:lineRule="auto"/>
      </w:pPr>
      <w:r w:rsidRPr="0051304A">
        <w:rPr>
          <w:b/>
          <w:bCs/>
          <w:rtl/>
        </w:rPr>
        <w:t>איסור פרסום בדבר שירותי זנות של בגיר</w:t>
      </w:r>
      <w:r>
        <w:rPr>
          <w:rFonts w:hint="cs"/>
          <w:rtl/>
        </w:rPr>
        <w:t xml:space="preserve"> </w:t>
      </w:r>
      <w:r>
        <w:rPr>
          <w:rtl/>
        </w:rPr>
        <w:t>–</w:t>
      </w:r>
      <w:r>
        <w:rPr>
          <w:rFonts w:hint="cs"/>
          <w:rtl/>
        </w:rPr>
        <w:t xml:space="preserve"> עבירה לפי סעיף 205ג לחוק העונשין, התשל"ז-1977 (להלן: </w:t>
      </w:r>
      <w:r>
        <w:rPr>
          <w:rFonts w:hint="cs"/>
          <w:b/>
          <w:bCs/>
          <w:rtl/>
        </w:rPr>
        <w:t>"</w:t>
      </w:r>
      <w:r w:rsidRPr="0051304A">
        <w:rPr>
          <w:rFonts w:hint="cs"/>
          <w:b/>
          <w:bCs/>
          <w:rtl/>
        </w:rPr>
        <w:t>חוק העונשין</w:t>
      </w:r>
      <w:r>
        <w:rPr>
          <w:rFonts w:hint="cs"/>
          <w:rtl/>
        </w:rPr>
        <w:t>"</w:t>
      </w:r>
      <w:r w:rsidRPr="0051304A">
        <w:rPr>
          <w:rFonts w:hint="cs"/>
          <w:rtl/>
        </w:rPr>
        <w:t>)</w:t>
      </w:r>
      <w:r w:rsidR="00DF3267">
        <w:rPr>
          <w:rFonts w:hint="cs"/>
          <w:rtl/>
        </w:rPr>
        <w:t>;</w:t>
      </w:r>
    </w:p>
    <w:p w:rsidR="00EB2653" w:rsidRPr="001774DC" w:rsidRDefault="00EB2653" w:rsidP="00DF3267">
      <w:pPr>
        <w:pStyle w:val="-2"/>
        <w:spacing w:before="80" w:after="80" w:line="360" w:lineRule="auto"/>
        <w:rPr>
          <w:rtl/>
        </w:rPr>
      </w:pPr>
      <w:r w:rsidRPr="00E46223">
        <w:rPr>
          <w:rFonts w:hint="eastAsia"/>
          <w:b/>
          <w:bCs/>
          <w:rtl/>
        </w:rPr>
        <w:t>נ</w:t>
      </w:r>
      <w:r w:rsidRPr="00E46223">
        <w:rPr>
          <w:rFonts w:hint="cs"/>
          <w:b/>
          <w:bCs/>
          <w:rtl/>
        </w:rPr>
        <w:t>י</w:t>
      </w:r>
      <w:r w:rsidRPr="00E46223">
        <w:rPr>
          <w:rFonts w:hint="eastAsia"/>
          <w:b/>
          <w:bCs/>
          <w:rtl/>
        </w:rPr>
        <w:t>סיון</w:t>
      </w:r>
      <w:r w:rsidRPr="00E46223">
        <w:rPr>
          <w:b/>
          <w:bCs/>
          <w:rtl/>
        </w:rPr>
        <w:t xml:space="preserve"> </w:t>
      </w:r>
      <w:r w:rsidRPr="00E46223">
        <w:rPr>
          <w:rFonts w:hint="eastAsia"/>
          <w:b/>
          <w:bCs/>
          <w:rtl/>
        </w:rPr>
        <w:t>לפרסם</w:t>
      </w:r>
      <w:r w:rsidRPr="00E46223">
        <w:rPr>
          <w:b/>
          <w:bCs/>
          <w:rtl/>
        </w:rPr>
        <w:t xml:space="preserve"> </w:t>
      </w:r>
      <w:r w:rsidRPr="00E46223">
        <w:rPr>
          <w:rFonts w:hint="eastAsia"/>
          <w:b/>
          <w:bCs/>
          <w:rtl/>
        </w:rPr>
        <w:t>שירותי</w:t>
      </w:r>
      <w:r w:rsidRPr="00E46223">
        <w:rPr>
          <w:b/>
          <w:bCs/>
          <w:rtl/>
        </w:rPr>
        <w:t xml:space="preserve"> </w:t>
      </w:r>
      <w:r w:rsidRPr="00E46223">
        <w:rPr>
          <w:rFonts w:hint="eastAsia"/>
          <w:b/>
          <w:bCs/>
          <w:rtl/>
        </w:rPr>
        <w:t>זנות</w:t>
      </w:r>
      <w:r w:rsidRPr="00E46223">
        <w:rPr>
          <w:rFonts w:hint="cs"/>
          <w:rtl/>
        </w:rPr>
        <w:t xml:space="preserve"> </w:t>
      </w:r>
      <w:r w:rsidRPr="00E46223">
        <w:rPr>
          <w:rtl/>
        </w:rPr>
        <w:t>–</w:t>
      </w:r>
      <w:r>
        <w:rPr>
          <w:rFonts w:hint="cs"/>
          <w:rtl/>
        </w:rPr>
        <w:t xml:space="preserve"> עבירה לפי סעיפים 205ג ו- 25 לחוק העונשין</w:t>
      </w:r>
      <w:r w:rsidR="00DF3267">
        <w:rPr>
          <w:rFonts w:hint="cs"/>
          <w:rtl/>
        </w:rPr>
        <w:t>;</w:t>
      </w:r>
    </w:p>
    <w:p w:rsidR="0051304A" w:rsidRDefault="0051304A" w:rsidP="00DF3267">
      <w:pPr>
        <w:pStyle w:val="-2"/>
        <w:spacing w:before="80" w:after="80" w:line="360" w:lineRule="auto"/>
      </w:pPr>
      <w:r>
        <w:rPr>
          <w:rFonts w:hint="cs"/>
          <w:b/>
          <w:bCs/>
          <w:rtl/>
        </w:rPr>
        <w:t xml:space="preserve">מרמה והפרת אמונים </w:t>
      </w:r>
      <w:r>
        <w:rPr>
          <w:rtl/>
        </w:rPr>
        <w:t>–</w:t>
      </w:r>
      <w:r>
        <w:rPr>
          <w:rFonts w:hint="cs"/>
          <w:rtl/>
        </w:rPr>
        <w:t xml:space="preserve"> עבירה לפי סעיף 284 לחוק העונשין</w:t>
      </w:r>
      <w:r w:rsidR="00DF3267">
        <w:rPr>
          <w:rFonts w:hint="cs"/>
          <w:rtl/>
        </w:rPr>
        <w:t>;</w:t>
      </w:r>
      <w:r>
        <w:rPr>
          <w:rFonts w:hint="cs"/>
          <w:rtl/>
        </w:rPr>
        <w:t xml:space="preserve"> </w:t>
      </w:r>
    </w:p>
    <w:p w:rsidR="00DF3267" w:rsidRDefault="00DF3267" w:rsidP="00DF3267">
      <w:pPr>
        <w:pStyle w:val="-2"/>
        <w:spacing w:before="80" w:after="80" w:line="360" w:lineRule="auto"/>
      </w:pPr>
      <w:r w:rsidRPr="00EB2E0B">
        <w:rPr>
          <w:b/>
          <w:bCs/>
          <w:rtl/>
        </w:rPr>
        <w:t>פגיעה בפרטיות</w:t>
      </w:r>
      <w:r>
        <w:rPr>
          <w:rtl/>
        </w:rPr>
        <w:t xml:space="preserve"> –</w:t>
      </w:r>
      <w:r>
        <w:rPr>
          <w:rFonts w:hint="cs"/>
          <w:rtl/>
        </w:rPr>
        <w:t xml:space="preserve"> עבירה </w:t>
      </w:r>
      <w:r w:rsidRPr="00EB2E0B">
        <w:rPr>
          <w:rtl/>
        </w:rPr>
        <w:t>לפי סעיף</w:t>
      </w:r>
      <w:r>
        <w:rPr>
          <w:rFonts w:hint="cs"/>
          <w:rtl/>
        </w:rPr>
        <w:t xml:space="preserve"> 5 בנסיבות סעיף</w:t>
      </w:r>
      <w:r w:rsidRPr="00EB2E0B">
        <w:rPr>
          <w:rtl/>
        </w:rPr>
        <w:t xml:space="preserve"> 2(</w:t>
      </w:r>
      <w:r>
        <w:rPr>
          <w:rFonts w:hint="cs"/>
          <w:rtl/>
        </w:rPr>
        <w:t>5</w:t>
      </w:r>
      <w:r w:rsidRPr="00EB2E0B">
        <w:rPr>
          <w:rtl/>
        </w:rPr>
        <w:t>)</w:t>
      </w:r>
      <w:r>
        <w:rPr>
          <w:rFonts w:hint="cs"/>
          <w:rtl/>
        </w:rPr>
        <w:t xml:space="preserve"> </w:t>
      </w:r>
      <w:r>
        <w:rPr>
          <w:rtl/>
        </w:rPr>
        <w:t>לחוק הגנת הפרטיות, התשמ"א-1981</w:t>
      </w:r>
    </w:p>
    <w:p w:rsidR="007A5D79" w:rsidRDefault="007A5D79" w:rsidP="007A5D79">
      <w:pPr>
        <w:keepLines w:val="0"/>
        <w:tabs>
          <w:tab w:val="left" w:pos="1440"/>
          <w:tab w:val="left" w:pos="2160"/>
          <w:tab w:val="left" w:pos="2880"/>
        </w:tabs>
        <w:spacing w:before="120" w:after="120"/>
        <w:rPr>
          <w:b/>
          <w:bCs/>
          <w:u w:val="single"/>
          <w:rtl/>
        </w:rPr>
      </w:pPr>
    </w:p>
    <w:p w:rsidR="00360FF8" w:rsidRPr="00360FF8" w:rsidRDefault="00360FF8" w:rsidP="007A5D79">
      <w:pPr>
        <w:keepLines w:val="0"/>
        <w:tabs>
          <w:tab w:val="left" w:pos="1440"/>
          <w:tab w:val="left" w:pos="2160"/>
          <w:tab w:val="left" w:pos="2880"/>
        </w:tabs>
        <w:spacing w:before="120" w:after="120"/>
        <w:rPr>
          <w:b/>
          <w:bCs/>
          <w:u w:val="single"/>
          <w:rtl/>
        </w:rPr>
      </w:pPr>
      <w:r w:rsidRPr="00360FF8">
        <w:rPr>
          <w:rFonts w:hint="cs"/>
          <w:b/>
          <w:bCs/>
          <w:u w:val="single"/>
          <w:rtl/>
        </w:rPr>
        <w:t>כתב האישום</w:t>
      </w:r>
    </w:p>
    <w:p w:rsidR="004D0ABE" w:rsidRDefault="00156597" w:rsidP="007A5D79">
      <w:pPr>
        <w:pStyle w:val="-1"/>
        <w:spacing w:line="360" w:lineRule="auto"/>
        <w:rPr>
          <w:rtl/>
        </w:rPr>
      </w:pPr>
      <w:r w:rsidRPr="00AE203B">
        <w:rPr>
          <w:rFonts w:ascii="Arial" w:hAnsi="Arial" w:hint="cs"/>
          <w:sz w:val="20"/>
          <w:rtl/>
        </w:rPr>
        <w:t>על פי האישום הראשון</w:t>
      </w:r>
      <w:r w:rsidR="00360FF8" w:rsidRPr="00AE203B">
        <w:rPr>
          <w:rFonts w:ascii="Arial" w:hAnsi="Arial" w:hint="cs"/>
          <w:sz w:val="20"/>
          <w:rtl/>
        </w:rPr>
        <w:t xml:space="preserve">, </w:t>
      </w:r>
      <w:r w:rsidR="0051304A">
        <w:rPr>
          <w:rFonts w:ascii="Arial" w:hAnsi="Arial" w:hint="cs"/>
          <w:sz w:val="20"/>
          <w:rtl/>
        </w:rPr>
        <w:t>המשיב</w:t>
      </w:r>
      <w:r w:rsidR="00825CBE" w:rsidRPr="00AE203B">
        <w:rPr>
          <w:rFonts w:ascii="Arial" w:hAnsi="Arial" w:hint="cs"/>
          <w:sz w:val="20"/>
          <w:rtl/>
        </w:rPr>
        <w:t xml:space="preserve"> הקים וניהל</w:t>
      </w:r>
      <w:r w:rsidR="0051304A">
        <w:rPr>
          <w:rFonts w:ascii="Arial" w:hAnsi="Arial" w:hint="cs"/>
          <w:sz w:val="20"/>
          <w:rtl/>
        </w:rPr>
        <w:t xml:space="preserve"> רשת</w:t>
      </w:r>
      <w:r w:rsidR="00825CBE" w:rsidRPr="00AE203B">
        <w:rPr>
          <w:rFonts w:ascii="Arial" w:hAnsi="Arial" w:hint="cs"/>
          <w:sz w:val="20"/>
          <w:rtl/>
        </w:rPr>
        <w:t xml:space="preserve"> </w:t>
      </w:r>
      <w:r w:rsidR="00825CBE" w:rsidRPr="00AE203B">
        <w:rPr>
          <w:rFonts w:ascii="Arial" w:hAnsi="Arial"/>
          <w:sz w:val="20"/>
          <w:rtl/>
        </w:rPr>
        <w:t>קבוצ</w:t>
      </w:r>
      <w:r w:rsidR="0051304A">
        <w:rPr>
          <w:rFonts w:ascii="Arial" w:hAnsi="Arial" w:hint="cs"/>
          <w:sz w:val="20"/>
          <w:rtl/>
        </w:rPr>
        <w:t>ו</w:t>
      </w:r>
      <w:r w:rsidR="00825CBE" w:rsidRPr="00AE203B">
        <w:rPr>
          <w:rFonts w:ascii="Arial" w:hAnsi="Arial"/>
          <w:sz w:val="20"/>
          <w:rtl/>
        </w:rPr>
        <w:t xml:space="preserve">ת </w:t>
      </w:r>
      <w:r w:rsidR="0051304A">
        <w:rPr>
          <w:rFonts w:ascii="Arial" w:hAnsi="Arial" w:hint="cs"/>
          <w:sz w:val="20"/>
          <w:rtl/>
        </w:rPr>
        <w:t>וערוצים</w:t>
      </w:r>
      <w:r w:rsidR="002A72F9">
        <w:rPr>
          <w:rFonts w:ascii="Arial" w:hAnsi="Arial" w:hint="cs"/>
          <w:sz w:val="20"/>
          <w:rtl/>
        </w:rPr>
        <w:t xml:space="preserve"> (להלן: </w:t>
      </w:r>
      <w:r w:rsidR="002A72F9" w:rsidRPr="002A72F9">
        <w:rPr>
          <w:rFonts w:ascii="Arial" w:hAnsi="Arial" w:hint="cs"/>
          <w:b/>
          <w:bCs/>
          <w:sz w:val="20"/>
          <w:rtl/>
        </w:rPr>
        <w:t>"רשת הקבוצות"</w:t>
      </w:r>
      <w:r w:rsidR="002A72F9">
        <w:rPr>
          <w:rFonts w:ascii="Arial" w:hAnsi="Arial" w:hint="cs"/>
          <w:sz w:val="20"/>
          <w:rtl/>
        </w:rPr>
        <w:t>)</w:t>
      </w:r>
      <w:r w:rsidR="0051304A">
        <w:rPr>
          <w:rFonts w:ascii="Arial" w:hAnsi="Arial" w:hint="cs"/>
          <w:sz w:val="20"/>
          <w:rtl/>
        </w:rPr>
        <w:t xml:space="preserve"> </w:t>
      </w:r>
      <w:proofErr w:type="spellStart"/>
      <w:r w:rsidR="0051304A">
        <w:rPr>
          <w:rFonts w:ascii="Arial" w:hAnsi="Arial" w:hint="cs"/>
          <w:sz w:val="20"/>
          <w:rtl/>
        </w:rPr>
        <w:t>ביישומון</w:t>
      </w:r>
      <w:proofErr w:type="spellEnd"/>
      <w:r w:rsidR="0051304A">
        <w:rPr>
          <w:rFonts w:ascii="Arial" w:hAnsi="Arial" w:hint="cs"/>
          <w:sz w:val="20"/>
          <w:rtl/>
        </w:rPr>
        <w:t xml:space="preserve"> </w:t>
      </w:r>
      <w:proofErr w:type="spellStart"/>
      <w:r w:rsidR="00825CBE" w:rsidRPr="00AE203B">
        <w:rPr>
          <w:rFonts w:ascii="Arial" w:hAnsi="Arial"/>
          <w:sz w:val="20"/>
          <w:rtl/>
        </w:rPr>
        <w:t>טלגרם</w:t>
      </w:r>
      <w:proofErr w:type="spellEnd"/>
      <w:r w:rsidR="00833B2D">
        <w:rPr>
          <w:rFonts w:ascii="Arial" w:hAnsi="Arial" w:hint="cs"/>
          <w:sz w:val="20"/>
          <w:rtl/>
        </w:rPr>
        <w:t>,</w:t>
      </w:r>
      <w:r w:rsidR="00825CBE" w:rsidRPr="00AE203B">
        <w:rPr>
          <w:rFonts w:ascii="Arial" w:hAnsi="Arial"/>
          <w:sz w:val="20"/>
          <w:rtl/>
        </w:rPr>
        <w:t xml:space="preserve"> </w:t>
      </w:r>
      <w:r w:rsidR="00825CBE" w:rsidRPr="00AE203B">
        <w:rPr>
          <w:rFonts w:ascii="Arial" w:hAnsi="Arial" w:hint="cs"/>
          <w:sz w:val="20"/>
          <w:rtl/>
        </w:rPr>
        <w:t>ש</w:t>
      </w:r>
      <w:r w:rsidR="00825CBE" w:rsidRPr="00AE203B">
        <w:rPr>
          <w:rFonts w:ascii="Arial" w:hAnsi="Arial"/>
          <w:sz w:val="20"/>
          <w:rtl/>
        </w:rPr>
        <w:t>מטרת</w:t>
      </w:r>
      <w:r w:rsidR="00825CBE" w:rsidRPr="00AE203B">
        <w:rPr>
          <w:rFonts w:ascii="Arial" w:hAnsi="Arial" w:hint="cs"/>
          <w:sz w:val="20"/>
          <w:rtl/>
        </w:rPr>
        <w:t xml:space="preserve">ה </w:t>
      </w:r>
      <w:r w:rsidR="00281E96">
        <w:rPr>
          <w:rFonts w:ascii="Arial" w:hAnsi="Arial" w:hint="cs"/>
          <w:sz w:val="20"/>
          <w:rtl/>
        </w:rPr>
        <w:t xml:space="preserve">בין היתר </w:t>
      </w:r>
      <w:r w:rsidR="00825CBE" w:rsidRPr="00AE203B">
        <w:rPr>
          <w:rFonts w:ascii="Arial" w:hAnsi="Arial" w:hint="cs"/>
          <w:sz w:val="20"/>
          <w:rtl/>
        </w:rPr>
        <w:t xml:space="preserve">להפיץ ולשתף </w:t>
      </w:r>
      <w:r w:rsidR="00AE0E61">
        <w:rPr>
          <w:rFonts w:ascii="Arial" w:hAnsi="Arial" w:hint="cs"/>
          <w:sz w:val="20"/>
          <w:rtl/>
        </w:rPr>
        <w:t>תמונות וסרטונים</w:t>
      </w:r>
      <w:r w:rsidR="00825CBE" w:rsidRPr="00AE203B">
        <w:rPr>
          <w:rFonts w:ascii="Arial" w:hAnsi="Arial" w:hint="cs"/>
          <w:sz w:val="20"/>
          <w:rtl/>
        </w:rPr>
        <w:t xml:space="preserve"> </w:t>
      </w:r>
      <w:r w:rsidR="004D0ABE" w:rsidRPr="00AE203B">
        <w:rPr>
          <w:rFonts w:ascii="Arial" w:hAnsi="Arial" w:hint="cs"/>
          <w:sz w:val="20"/>
          <w:rtl/>
        </w:rPr>
        <w:t xml:space="preserve">בעלי </w:t>
      </w:r>
      <w:r w:rsidR="00833B2D">
        <w:rPr>
          <w:rFonts w:ascii="Arial" w:hAnsi="Arial" w:hint="cs"/>
          <w:sz w:val="20"/>
          <w:rtl/>
        </w:rPr>
        <w:t xml:space="preserve">אופי מיני של נשים ונערות </w:t>
      </w:r>
      <w:r w:rsidR="004E06C9">
        <w:rPr>
          <w:rFonts w:ascii="Arial" w:hAnsi="Arial" w:hint="cs"/>
          <w:sz w:val="20"/>
          <w:rtl/>
        </w:rPr>
        <w:t>ישראליות</w:t>
      </w:r>
      <w:r w:rsidR="00833B2D">
        <w:rPr>
          <w:rFonts w:ascii="Arial" w:hAnsi="Arial" w:hint="cs"/>
          <w:sz w:val="20"/>
          <w:rtl/>
        </w:rPr>
        <w:t>,</w:t>
      </w:r>
      <w:r w:rsidR="00825CBE" w:rsidRPr="00AE203B">
        <w:rPr>
          <w:rFonts w:ascii="Arial" w:hAnsi="Arial" w:hint="cs"/>
          <w:sz w:val="20"/>
          <w:rtl/>
        </w:rPr>
        <w:t xml:space="preserve"> מבלי שניתנה הסכמתן לכך. </w:t>
      </w:r>
      <w:r w:rsidR="00281E96">
        <w:rPr>
          <w:rFonts w:ascii="Arial" w:hAnsi="Arial" w:hint="cs"/>
          <w:sz w:val="20"/>
          <w:rtl/>
        </w:rPr>
        <w:t xml:space="preserve">המשיב </w:t>
      </w:r>
      <w:r w:rsidR="004D0ABE">
        <w:rPr>
          <w:rFonts w:hint="cs"/>
          <w:rtl/>
        </w:rPr>
        <w:t>נ</w:t>
      </w:r>
      <w:r w:rsidR="002A72F9">
        <w:rPr>
          <w:rFonts w:hint="cs"/>
          <w:rtl/>
        </w:rPr>
        <w:t>יהל את רשת הקבוצות</w:t>
      </w:r>
      <w:r w:rsidR="00281E96">
        <w:rPr>
          <w:rFonts w:hint="cs"/>
          <w:rtl/>
        </w:rPr>
        <w:t xml:space="preserve">, תחזק אותה ופרסם בה בעצמו אלפי </w:t>
      </w:r>
      <w:r w:rsidR="004D0ABE">
        <w:rPr>
          <w:rFonts w:hint="cs"/>
          <w:rtl/>
        </w:rPr>
        <w:t>סרט</w:t>
      </w:r>
      <w:r w:rsidR="00340286">
        <w:rPr>
          <w:rFonts w:hint="cs"/>
          <w:rtl/>
        </w:rPr>
        <w:t xml:space="preserve">ונים ותמונות </w:t>
      </w:r>
      <w:r w:rsidR="00281E96">
        <w:rPr>
          <w:rFonts w:hint="cs"/>
          <w:rtl/>
        </w:rPr>
        <w:t xml:space="preserve">הכוללים תוכן מיני של נשים ישראליות, </w:t>
      </w:r>
      <w:r w:rsidR="00011A6A">
        <w:rPr>
          <w:rFonts w:hint="cs"/>
          <w:rtl/>
        </w:rPr>
        <w:t>לרבות תמונות וסרטונים מיניים ש</w:t>
      </w:r>
      <w:r w:rsidR="00281E96">
        <w:rPr>
          <w:rFonts w:hint="cs"/>
          <w:rtl/>
        </w:rPr>
        <w:t xml:space="preserve">ל קטינות. יתרה מכך, לצד התכנים המיניים שפרסם המשיב ברשת הקבוצות, פורסמו על-פי רוב </w:t>
      </w:r>
      <w:r w:rsidR="004E06C9">
        <w:rPr>
          <w:rFonts w:hint="cs"/>
          <w:rtl/>
        </w:rPr>
        <w:t xml:space="preserve">גם </w:t>
      </w:r>
      <w:r w:rsidR="00281E96">
        <w:rPr>
          <w:rFonts w:hint="cs"/>
          <w:rtl/>
        </w:rPr>
        <w:t>פרטיהן האישיים של אותן נשים</w:t>
      </w:r>
      <w:r w:rsidR="004E06C9">
        <w:rPr>
          <w:rFonts w:hint="cs"/>
          <w:rtl/>
        </w:rPr>
        <w:t xml:space="preserve"> ונערות</w:t>
      </w:r>
      <w:r w:rsidR="00281E96">
        <w:rPr>
          <w:rFonts w:hint="cs"/>
          <w:rtl/>
        </w:rPr>
        <w:t>, לרבות שמן המלא, מקום מגוריהן ופר</w:t>
      </w:r>
      <w:r w:rsidR="004E06C9">
        <w:rPr>
          <w:rFonts w:hint="cs"/>
          <w:rtl/>
        </w:rPr>
        <w:t>טי ההתקשרות עמן</w:t>
      </w:r>
      <w:r w:rsidR="002A72F9">
        <w:rPr>
          <w:rFonts w:hint="cs"/>
          <w:rtl/>
        </w:rPr>
        <w:t xml:space="preserve"> ב</w:t>
      </w:r>
      <w:r w:rsidR="00281E96">
        <w:rPr>
          <w:rFonts w:hint="cs"/>
          <w:rtl/>
        </w:rPr>
        <w:t xml:space="preserve">רשתות החברתיות. כל זאת, ביחס למאות נשים וצעירות ישראליות, ובניהן כ-180 נפגעות העבירה אשר מפורטות בנספח א' לכתב האישום, אשר התכנים המיניים הנוגעים להן פורסמו לעשרות אלפי משתמשי רשת הקבוצות שהקים המשיב. </w:t>
      </w:r>
    </w:p>
    <w:p w:rsidR="00044049" w:rsidRDefault="00044049" w:rsidP="007A5D79">
      <w:pPr>
        <w:pStyle w:val="-1"/>
        <w:spacing w:line="360" w:lineRule="auto"/>
      </w:pPr>
      <w:r>
        <w:rPr>
          <w:rFonts w:hint="cs"/>
          <w:rtl/>
        </w:rPr>
        <w:t xml:space="preserve">על פי האישום השני, </w:t>
      </w:r>
      <w:r w:rsidR="00281E96">
        <w:rPr>
          <w:rFonts w:hint="cs"/>
          <w:rtl/>
        </w:rPr>
        <w:t xml:space="preserve">הקים המשיב ערוץ </w:t>
      </w:r>
      <w:proofErr w:type="spellStart"/>
      <w:r w:rsidR="00281E96">
        <w:rPr>
          <w:rFonts w:hint="cs"/>
          <w:rtl/>
        </w:rPr>
        <w:t>טלגרם</w:t>
      </w:r>
      <w:proofErr w:type="spellEnd"/>
      <w:r w:rsidR="00281E96">
        <w:rPr>
          <w:rFonts w:hint="cs"/>
          <w:rtl/>
        </w:rPr>
        <w:t xml:space="preserve"> פתוח </w:t>
      </w:r>
      <w:r w:rsidR="00EB2653">
        <w:rPr>
          <w:rFonts w:hint="cs"/>
          <w:rtl/>
        </w:rPr>
        <w:t xml:space="preserve">אליו הצטרפו כ-5,000 משתמשי </w:t>
      </w:r>
      <w:proofErr w:type="spellStart"/>
      <w:r w:rsidR="00EB2653">
        <w:rPr>
          <w:rFonts w:hint="cs"/>
          <w:rtl/>
        </w:rPr>
        <w:t>טלגרם</w:t>
      </w:r>
      <w:proofErr w:type="spellEnd"/>
      <w:r w:rsidR="00EB2653">
        <w:rPr>
          <w:rFonts w:hint="cs"/>
          <w:rtl/>
        </w:rPr>
        <w:t>. במהלך התקופה הרלוונטית לכתב האישום, פרסם המשיב מודעות בדבר שירותי זנות בערוץ שהקים</w:t>
      </w:r>
      <w:r w:rsidR="004E06C9">
        <w:rPr>
          <w:rFonts w:hint="cs"/>
          <w:rtl/>
        </w:rPr>
        <w:t>,</w:t>
      </w:r>
      <w:r w:rsidR="00EB2653">
        <w:rPr>
          <w:rFonts w:hint="cs"/>
          <w:rtl/>
        </w:rPr>
        <w:t xml:space="preserve"> ו</w:t>
      </w:r>
      <w:r w:rsidR="004E06C9">
        <w:rPr>
          <w:rFonts w:hint="cs"/>
          <w:rtl/>
        </w:rPr>
        <w:t>פרסם לכל הפחות 76 מודעות של כ</w:t>
      </w:r>
      <w:r w:rsidR="002A72F9">
        <w:rPr>
          <w:rFonts w:hint="cs"/>
          <w:rtl/>
        </w:rPr>
        <w:t>-8</w:t>
      </w:r>
      <w:r w:rsidR="004E06C9">
        <w:rPr>
          <w:rFonts w:hint="cs"/>
          <w:rtl/>
        </w:rPr>
        <w:t xml:space="preserve"> </w:t>
      </w:r>
      <w:r w:rsidR="00EB2653">
        <w:rPr>
          <w:rFonts w:hint="cs"/>
          <w:rtl/>
        </w:rPr>
        <w:t xml:space="preserve">נשים שונות. המשיב גבה תשלום מאותן נשים עבור פרסום המודעות בערוץ שיצר, ופעל באופן אקטיבי על מנת לאתר נשים נוספות </w:t>
      </w:r>
      <w:r w:rsidR="004E06C9">
        <w:rPr>
          <w:rFonts w:hint="cs"/>
          <w:rtl/>
        </w:rPr>
        <w:t>ולהציע להן לפרסם מודעות בדבר שירותי זנות</w:t>
      </w:r>
      <w:r w:rsidR="00EB2653">
        <w:rPr>
          <w:rFonts w:hint="cs"/>
          <w:rtl/>
        </w:rPr>
        <w:t xml:space="preserve"> בקבוצות והערוצים שיצר עבור תשלום.  </w:t>
      </w:r>
    </w:p>
    <w:p w:rsidR="00360FF8" w:rsidRDefault="00156597" w:rsidP="007A5D79">
      <w:pPr>
        <w:pStyle w:val="-1"/>
        <w:spacing w:line="360" w:lineRule="auto"/>
      </w:pPr>
      <w:r>
        <w:rPr>
          <w:rFonts w:hint="cs"/>
          <w:rtl/>
        </w:rPr>
        <w:t xml:space="preserve">על פי </w:t>
      </w:r>
      <w:r w:rsidR="004E7B0E">
        <w:rPr>
          <w:rFonts w:hint="cs"/>
          <w:rtl/>
        </w:rPr>
        <w:t>האישום השלישי,</w:t>
      </w:r>
      <w:r w:rsidR="00E46223">
        <w:rPr>
          <w:rFonts w:hint="cs"/>
          <w:rtl/>
        </w:rPr>
        <w:t xml:space="preserve"> </w:t>
      </w:r>
      <w:r w:rsidR="00E46223">
        <w:rPr>
          <w:rFonts w:ascii="Arial" w:hAnsi="Arial" w:hint="cs"/>
          <w:sz w:val="20"/>
          <w:rtl/>
        </w:rPr>
        <w:t xml:space="preserve">המשיב בהיותו עובד ציבור בעיריית חיפה, </w:t>
      </w:r>
      <w:r w:rsidR="00E46223" w:rsidRPr="00765760">
        <w:rPr>
          <w:rFonts w:ascii="Arial" w:hAnsi="Arial" w:hint="cs"/>
          <w:sz w:val="20"/>
          <w:rtl/>
        </w:rPr>
        <w:t>העתיק</w:t>
      </w:r>
      <w:r w:rsidR="00E46223">
        <w:rPr>
          <w:rFonts w:ascii="Arial" w:hAnsi="Arial" w:hint="cs"/>
          <w:sz w:val="20"/>
          <w:rtl/>
        </w:rPr>
        <w:t xml:space="preserve"> שלא כדין </w:t>
      </w:r>
      <w:r w:rsidR="00DF3267">
        <w:rPr>
          <w:rFonts w:ascii="Arial" w:hAnsi="Arial" w:hint="cs"/>
          <w:sz w:val="20"/>
          <w:rtl/>
        </w:rPr>
        <w:t xml:space="preserve">ללא רשות מבעלי הכרטיסים </w:t>
      </w:r>
      <w:r w:rsidR="00E46223">
        <w:rPr>
          <w:rFonts w:ascii="Arial" w:hAnsi="Arial" w:hint="cs"/>
          <w:sz w:val="20"/>
          <w:rtl/>
        </w:rPr>
        <w:t>וללא ידיעת מעסיקיו,</w:t>
      </w:r>
      <w:r w:rsidR="00E46223" w:rsidRPr="00765760">
        <w:rPr>
          <w:rFonts w:ascii="Arial" w:hAnsi="Arial" w:hint="cs"/>
          <w:sz w:val="20"/>
          <w:rtl/>
        </w:rPr>
        <w:t xml:space="preserve"> מתוך מערכות המידע של עיריית חיפה</w:t>
      </w:r>
      <w:r w:rsidR="00E46223">
        <w:rPr>
          <w:rFonts w:ascii="Arial" w:hAnsi="Arial" w:hint="cs"/>
          <w:sz w:val="20"/>
          <w:rtl/>
        </w:rPr>
        <w:t>,</w:t>
      </w:r>
      <w:r w:rsidR="00E46223" w:rsidRPr="00765760">
        <w:rPr>
          <w:rFonts w:ascii="Arial" w:hAnsi="Arial" w:hint="cs"/>
          <w:sz w:val="20"/>
          <w:rtl/>
        </w:rPr>
        <w:t xml:space="preserve"> פרטי כרטיסי אשראי</w:t>
      </w:r>
      <w:r w:rsidR="00DF3267">
        <w:rPr>
          <w:rFonts w:ascii="Arial" w:hAnsi="Arial" w:hint="cs"/>
          <w:sz w:val="20"/>
          <w:rtl/>
        </w:rPr>
        <w:t xml:space="preserve"> אשר אינם מיועדים לפרסום</w:t>
      </w:r>
      <w:r w:rsidR="00E46223" w:rsidRPr="00765760">
        <w:rPr>
          <w:rFonts w:ascii="Arial" w:hAnsi="Arial" w:hint="cs"/>
          <w:sz w:val="20"/>
          <w:rtl/>
        </w:rPr>
        <w:t xml:space="preserve"> של תושבי העירייה </w:t>
      </w:r>
      <w:r w:rsidR="00E46223">
        <w:rPr>
          <w:rFonts w:ascii="Arial" w:hAnsi="Arial" w:hint="cs"/>
          <w:sz w:val="20"/>
          <w:rtl/>
        </w:rPr>
        <w:t>באמצעות מכשיר הטלפון הנייד שלו ושלא במסגרת תפקידו, באופן הפוגע באמון הציבור במערכת השלטונית, ובטוהר המידות של עובדי הציבור</w:t>
      </w:r>
      <w:r w:rsidR="00E46223" w:rsidRPr="00765760">
        <w:rPr>
          <w:rFonts w:ascii="Arial" w:hAnsi="Arial" w:hint="cs"/>
          <w:sz w:val="20"/>
          <w:rtl/>
        </w:rPr>
        <w:t>.</w:t>
      </w:r>
      <w:r w:rsidR="00360FF8">
        <w:rPr>
          <w:rFonts w:hint="cs"/>
          <w:rtl/>
        </w:rPr>
        <w:t xml:space="preserve"> </w:t>
      </w:r>
    </w:p>
    <w:p w:rsidR="00FC36AE" w:rsidRDefault="004E7B0E" w:rsidP="007A5D79">
      <w:pPr>
        <w:pStyle w:val="-1"/>
        <w:spacing w:line="360" w:lineRule="auto"/>
        <w:rPr>
          <w:rFonts w:ascii="Arial" w:hAnsi="Arial"/>
          <w:sz w:val="20"/>
        </w:rPr>
      </w:pPr>
      <w:r>
        <w:rPr>
          <w:rFonts w:ascii="Arial" w:hAnsi="Arial" w:hint="cs"/>
          <w:sz w:val="20"/>
          <w:rtl/>
        </w:rPr>
        <w:lastRenderedPageBreak/>
        <w:t xml:space="preserve">המשיב נעצר בתאריך 15.6.2020 </w:t>
      </w:r>
      <w:r w:rsidR="00FC36AE">
        <w:rPr>
          <w:rFonts w:ascii="Arial" w:hAnsi="Arial" w:hint="cs"/>
          <w:sz w:val="20"/>
          <w:rtl/>
        </w:rPr>
        <w:t xml:space="preserve">ומעצרו הוארך מעת לעת </w:t>
      </w:r>
      <w:r w:rsidR="00FC36AE" w:rsidRPr="00557C40">
        <w:rPr>
          <w:rFonts w:ascii="Arial" w:hAnsi="Arial" w:hint="cs"/>
          <w:sz w:val="20"/>
          <w:rtl/>
        </w:rPr>
        <w:t xml:space="preserve">על-פי החלטת בית-משפט השלום בתל אביב </w:t>
      </w:r>
      <w:r w:rsidR="00FC36AE">
        <w:rPr>
          <w:rFonts w:ascii="Arial" w:hAnsi="Arial" w:hint="cs"/>
          <w:sz w:val="20"/>
          <w:rtl/>
        </w:rPr>
        <w:t xml:space="preserve">- </w:t>
      </w:r>
      <w:r>
        <w:rPr>
          <w:rFonts w:ascii="Arial" w:hAnsi="Arial" w:hint="cs"/>
          <w:sz w:val="20"/>
          <w:rtl/>
        </w:rPr>
        <w:t>יפו (כב' השופטת ענת יהב</w:t>
      </w:r>
      <w:r w:rsidR="00FC36AE" w:rsidRPr="00557C40">
        <w:rPr>
          <w:rFonts w:ascii="Arial" w:hAnsi="Arial" w:hint="cs"/>
          <w:sz w:val="20"/>
          <w:rtl/>
        </w:rPr>
        <w:t xml:space="preserve">) מ"י </w:t>
      </w:r>
      <w:r>
        <w:rPr>
          <w:rFonts w:ascii="Arial" w:hAnsi="Arial" w:hint="cs"/>
          <w:sz w:val="20"/>
          <w:rtl/>
        </w:rPr>
        <w:t>37743-06-20</w:t>
      </w:r>
      <w:r w:rsidR="00FC36AE" w:rsidRPr="00557C40">
        <w:rPr>
          <w:rFonts w:ascii="Arial" w:hAnsi="Arial" w:hint="cs"/>
          <w:sz w:val="20"/>
          <w:rtl/>
        </w:rPr>
        <w:t xml:space="preserve"> </w:t>
      </w:r>
      <w:r w:rsidR="00FC36AE" w:rsidRPr="008020B5">
        <w:rPr>
          <w:rFonts w:ascii="Arial" w:hAnsi="Arial" w:hint="cs"/>
          <w:b/>
          <w:bCs/>
          <w:sz w:val="20"/>
          <w:u w:val="single"/>
          <w:rtl/>
        </w:rPr>
        <w:t xml:space="preserve">עד ליום </w:t>
      </w:r>
      <w:r>
        <w:rPr>
          <w:rFonts w:ascii="Arial" w:hAnsi="Arial" w:hint="cs"/>
          <w:b/>
          <w:bCs/>
          <w:sz w:val="20"/>
          <w:u w:val="single"/>
          <w:rtl/>
        </w:rPr>
        <w:t xml:space="preserve">9.7.2020 </w:t>
      </w:r>
      <w:r w:rsidR="00FC36AE" w:rsidRPr="008020B5">
        <w:rPr>
          <w:rFonts w:ascii="Arial" w:hAnsi="Arial" w:hint="cs"/>
          <w:b/>
          <w:bCs/>
          <w:sz w:val="20"/>
          <w:u w:val="single"/>
          <w:rtl/>
        </w:rPr>
        <w:t xml:space="preserve">בשעה </w:t>
      </w:r>
      <w:r>
        <w:rPr>
          <w:rFonts w:ascii="Arial" w:hAnsi="Arial" w:hint="cs"/>
          <w:b/>
          <w:bCs/>
          <w:sz w:val="20"/>
          <w:u w:val="single"/>
          <w:rtl/>
        </w:rPr>
        <w:t>12:00</w:t>
      </w:r>
      <w:r w:rsidR="00FC36AE" w:rsidRPr="008020B5">
        <w:rPr>
          <w:rFonts w:ascii="Arial" w:hAnsi="Arial" w:hint="cs"/>
          <w:b/>
          <w:bCs/>
          <w:sz w:val="20"/>
          <w:u w:val="single"/>
          <w:rtl/>
        </w:rPr>
        <w:t>.</w:t>
      </w:r>
      <w:r w:rsidR="00FC36AE" w:rsidRPr="00557C40">
        <w:rPr>
          <w:rFonts w:ascii="Arial" w:hAnsi="Arial" w:hint="cs"/>
          <w:sz w:val="20"/>
          <w:rtl/>
        </w:rPr>
        <w:t xml:space="preserve"> </w:t>
      </w:r>
    </w:p>
    <w:p w:rsidR="00046DA0" w:rsidRPr="00D40BA8" w:rsidRDefault="00046DA0" w:rsidP="007A5D79">
      <w:pPr>
        <w:keepLines w:val="0"/>
        <w:tabs>
          <w:tab w:val="left" w:pos="1440"/>
          <w:tab w:val="left" w:pos="2160"/>
          <w:tab w:val="left" w:pos="2880"/>
        </w:tabs>
        <w:spacing w:before="120" w:after="120"/>
        <w:rPr>
          <w:b/>
          <w:bCs/>
          <w:u w:val="single"/>
        </w:rPr>
      </w:pPr>
      <w:r w:rsidRPr="00D40BA8">
        <w:rPr>
          <w:rFonts w:hint="cs"/>
          <w:b/>
          <w:bCs/>
          <w:u w:val="single"/>
          <w:rtl/>
        </w:rPr>
        <w:t>ראיות לכאורה</w:t>
      </w:r>
    </w:p>
    <w:p w:rsidR="00B92EE5" w:rsidRDefault="00B92EE5" w:rsidP="007A5D79">
      <w:pPr>
        <w:keepLines w:val="0"/>
        <w:numPr>
          <w:ilvl w:val="0"/>
          <w:numId w:val="1"/>
        </w:numPr>
        <w:tabs>
          <w:tab w:val="clear" w:pos="454"/>
          <w:tab w:val="num" w:pos="720"/>
          <w:tab w:val="left" w:pos="1440"/>
          <w:tab w:val="left" w:pos="2160"/>
          <w:tab w:val="left" w:pos="2880"/>
        </w:tabs>
        <w:spacing w:before="120" w:after="120"/>
        <w:ind w:left="720" w:hanging="720"/>
        <w:rPr>
          <w:b/>
          <w:bCs/>
        </w:rPr>
      </w:pPr>
      <w:r w:rsidRPr="00517321">
        <w:rPr>
          <w:b/>
          <w:bCs/>
          <w:rtl/>
        </w:rPr>
        <w:t xml:space="preserve">בידי המבקשת ראיות לכאורה להוכחת </w:t>
      </w:r>
      <w:r w:rsidR="004E7B0E">
        <w:rPr>
          <w:rFonts w:hint="cs"/>
          <w:b/>
          <w:bCs/>
          <w:rtl/>
        </w:rPr>
        <w:t>אשמתו</w:t>
      </w:r>
      <w:r w:rsidRPr="00517321">
        <w:rPr>
          <w:rFonts w:hint="cs"/>
          <w:b/>
          <w:bCs/>
          <w:rtl/>
        </w:rPr>
        <w:t xml:space="preserve"> של המשיב</w:t>
      </w:r>
      <w:r w:rsidRPr="00517321">
        <w:rPr>
          <w:b/>
          <w:bCs/>
          <w:rtl/>
        </w:rPr>
        <w:t xml:space="preserve">, </w:t>
      </w:r>
      <w:r w:rsidR="00046DA0">
        <w:rPr>
          <w:rFonts w:hint="cs"/>
          <w:b/>
          <w:bCs/>
          <w:rtl/>
        </w:rPr>
        <w:t>ובכלל זה</w:t>
      </w:r>
      <w:r w:rsidRPr="00517321">
        <w:rPr>
          <w:rFonts w:hint="cs"/>
          <w:b/>
          <w:bCs/>
          <w:rtl/>
        </w:rPr>
        <w:t>:</w:t>
      </w:r>
    </w:p>
    <w:p w:rsidR="000C2F17" w:rsidRDefault="000C2F17" w:rsidP="007A5D79">
      <w:pPr>
        <w:pStyle w:val="-2"/>
        <w:spacing w:before="80" w:after="80" w:line="360" w:lineRule="auto"/>
      </w:pPr>
      <w:r>
        <w:rPr>
          <w:rFonts w:hint="cs"/>
          <w:rtl/>
        </w:rPr>
        <w:t xml:space="preserve">עדויותיהן </w:t>
      </w:r>
      <w:r w:rsidR="00784165">
        <w:rPr>
          <w:rFonts w:hint="cs"/>
          <w:rtl/>
        </w:rPr>
        <w:t xml:space="preserve">של נפגעות העבירה שתמונות וסרטונים שלהן </w:t>
      </w:r>
      <w:r w:rsidR="004217FC">
        <w:rPr>
          <w:rFonts w:hint="cs"/>
          <w:rtl/>
        </w:rPr>
        <w:t>פורסמו ב</w:t>
      </w:r>
      <w:r w:rsidR="004E7B0E">
        <w:rPr>
          <w:rFonts w:hint="cs"/>
          <w:rtl/>
        </w:rPr>
        <w:t>רשת ה</w:t>
      </w:r>
      <w:r w:rsidR="004217FC">
        <w:rPr>
          <w:rFonts w:hint="cs"/>
          <w:rtl/>
        </w:rPr>
        <w:t>קבוצ</w:t>
      </w:r>
      <w:r w:rsidR="004E7B0E">
        <w:rPr>
          <w:rFonts w:hint="cs"/>
          <w:rtl/>
        </w:rPr>
        <w:t>ו</w:t>
      </w:r>
      <w:r w:rsidR="004217FC">
        <w:rPr>
          <w:rFonts w:hint="cs"/>
          <w:rtl/>
        </w:rPr>
        <w:t>ת</w:t>
      </w:r>
      <w:r w:rsidR="00784165">
        <w:rPr>
          <w:rFonts w:hint="cs"/>
          <w:rtl/>
        </w:rPr>
        <w:t xml:space="preserve"> </w:t>
      </w:r>
      <w:r w:rsidR="004E7B0E">
        <w:rPr>
          <w:rFonts w:hint="cs"/>
          <w:rtl/>
        </w:rPr>
        <w:t xml:space="preserve">אותה ניהל המשיב </w:t>
      </w:r>
      <w:proofErr w:type="spellStart"/>
      <w:r w:rsidR="004E7B0E">
        <w:rPr>
          <w:rFonts w:hint="cs"/>
          <w:rtl/>
        </w:rPr>
        <w:t>בטלגרם</w:t>
      </w:r>
      <w:proofErr w:type="spellEnd"/>
      <w:r w:rsidR="00784165">
        <w:rPr>
          <w:rFonts w:hint="cs"/>
          <w:rtl/>
        </w:rPr>
        <w:t xml:space="preserve">; </w:t>
      </w:r>
    </w:p>
    <w:p w:rsidR="00FC5563" w:rsidRDefault="00FC5563" w:rsidP="007A5D79">
      <w:pPr>
        <w:pStyle w:val="-2"/>
        <w:spacing w:before="80" w:after="80" w:line="360" w:lineRule="auto"/>
      </w:pPr>
      <w:r>
        <w:rPr>
          <w:rFonts w:hint="cs"/>
          <w:rtl/>
        </w:rPr>
        <w:t xml:space="preserve">תכנים מיניים רבים שהופקו על-ידי חוקרי המשטרה מתוך רשת הקבוצות אותה ניהל המשיב </w:t>
      </w:r>
      <w:proofErr w:type="spellStart"/>
      <w:r>
        <w:rPr>
          <w:rFonts w:hint="cs"/>
          <w:rtl/>
        </w:rPr>
        <w:t>בטלגרם</w:t>
      </w:r>
      <w:proofErr w:type="spellEnd"/>
      <w:r>
        <w:rPr>
          <w:rFonts w:hint="cs"/>
          <w:rtl/>
        </w:rPr>
        <w:t>;</w:t>
      </w:r>
    </w:p>
    <w:p w:rsidR="00784165" w:rsidRDefault="00784165" w:rsidP="007A5D79">
      <w:pPr>
        <w:pStyle w:val="-2"/>
        <w:spacing w:before="80" w:after="80" w:line="360" w:lineRule="auto"/>
      </w:pPr>
      <w:r>
        <w:rPr>
          <w:rFonts w:hint="cs"/>
          <w:rtl/>
        </w:rPr>
        <w:t>דו"חות ממצאים שהו</w:t>
      </w:r>
      <w:r w:rsidR="004E7B0E">
        <w:rPr>
          <w:rFonts w:hint="cs"/>
          <w:rtl/>
        </w:rPr>
        <w:t>פקו מהטלפונים הניידים של המשיב הקושר</w:t>
      </w:r>
      <w:r w:rsidR="00FC5563">
        <w:rPr>
          <w:rFonts w:hint="cs"/>
          <w:rtl/>
        </w:rPr>
        <w:t>ים</w:t>
      </w:r>
      <w:r w:rsidR="004E7B0E">
        <w:rPr>
          <w:rFonts w:hint="cs"/>
          <w:rtl/>
        </w:rPr>
        <w:t xml:space="preserve"> אותו</w:t>
      </w:r>
      <w:r w:rsidR="00441209">
        <w:rPr>
          <w:rFonts w:hint="cs"/>
          <w:rtl/>
        </w:rPr>
        <w:t xml:space="preserve"> לחשבונות </w:t>
      </w:r>
      <w:proofErr w:type="spellStart"/>
      <w:r w:rsidR="00441209">
        <w:rPr>
          <w:rFonts w:hint="cs"/>
          <w:rtl/>
        </w:rPr>
        <w:t>הטלגרם</w:t>
      </w:r>
      <w:proofErr w:type="spellEnd"/>
      <w:r w:rsidR="00441209">
        <w:rPr>
          <w:rFonts w:hint="cs"/>
          <w:rtl/>
        </w:rPr>
        <w:t xml:space="preserve"> מהם הופצו התכנים המיניים האמורים</w:t>
      </w:r>
      <w:r w:rsidR="000D0ED6">
        <w:rPr>
          <w:rFonts w:hint="cs"/>
          <w:rtl/>
        </w:rPr>
        <w:t>, ולחשבונות המשתמשים המנהלים את הקבוצות</w:t>
      </w:r>
      <w:r>
        <w:rPr>
          <w:rFonts w:hint="cs"/>
          <w:rtl/>
        </w:rPr>
        <w:t xml:space="preserve">; </w:t>
      </w:r>
    </w:p>
    <w:p w:rsidR="00D9658F" w:rsidRDefault="00D9658F" w:rsidP="007A5D79">
      <w:pPr>
        <w:pStyle w:val="-2"/>
        <w:spacing w:before="80" w:after="80" w:line="360" w:lineRule="auto"/>
      </w:pPr>
      <w:r>
        <w:rPr>
          <w:rFonts w:hint="cs"/>
          <w:rtl/>
        </w:rPr>
        <w:t xml:space="preserve">כרטיסי </w:t>
      </w:r>
      <w:proofErr w:type="spellStart"/>
      <w:r>
        <w:rPr>
          <w:rFonts w:hint="cs"/>
          <w:rtl/>
        </w:rPr>
        <w:t>סים</w:t>
      </w:r>
      <w:proofErr w:type="spellEnd"/>
      <w:r>
        <w:rPr>
          <w:rFonts w:hint="cs"/>
          <w:rtl/>
        </w:rPr>
        <w:t xml:space="preserve"> שנתפסו</w:t>
      </w:r>
      <w:r w:rsidR="00FC5563">
        <w:rPr>
          <w:rFonts w:hint="cs"/>
          <w:rtl/>
        </w:rPr>
        <w:t xml:space="preserve"> מידי המשיב וממצאים שהופקו מהם, ה</w:t>
      </w:r>
      <w:r>
        <w:rPr>
          <w:rFonts w:hint="cs"/>
          <w:rtl/>
        </w:rPr>
        <w:t xml:space="preserve">קושרים את המשיב לחשבונות </w:t>
      </w:r>
      <w:proofErr w:type="spellStart"/>
      <w:r>
        <w:rPr>
          <w:rFonts w:hint="cs"/>
          <w:rtl/>
        </w:rPr>
        <w:t>הטלגרם</w:t>
      </w:r>
      <w:proofErr w:type="spellEnd"/>
      <w:r>
        <w:rPr>
          <w:rFonts w:hint="cs"/>
          <w:rtl/>
        </w:rPr>
        <w:t xml:space="preserve"> מהם הופצו התכנים המיניים האמורים; </w:t>
      </w:r>
    </w:p>
    <w:p w:rsidR="00011A6A" w:rsidRDefault="00D9658F" w:rsidP="007A5D79">
      <w:pPr>
        <w:pStyle w:val="-2"/>
        <w:spacing w:before="80" w:after="80" w:line="360" w:lineRule="auto"/>
      </w:pPr>
      <w:r>
        <w:rPr>
          <w:rFonts w:hint="cs"/>
          <w:rtl/>
        </w:rPr>
        <w:t>הודעות של חשודים</w:t>
      </w:r>
      <w:r w:rsidR="00FC5563">
        <w:rPr>
          <w:rFonts w:hint="cs"/>
          <w:rtl/>
        </w:rPr>
        <w:t xml:space="preserve"> ומעורבים</w:t>
      </w:r>
      <w:r>
        <w:rPr>
          <w:rFonts w:hint="cs"/>
          <w:rtl/>
        </w:rPr>
        <w:t xml:space="preserve"> נוספים שנחקרו במסגרת הפרשה ומעידים על הקשר עם המשיב ועל פע</w:t>
      </w:r>
      <w:r w:rsidR="00FC5563">
        <w:rPr>
          <w:rFonts w:hint="cs"/>
          <w:rtl/>
        </w:rPr>
        <w:t>ילותו כמנהל רשת הקבוצות</w:t>
      </w:r>
      <w:r>
        <w:rPr>
          <w:rFonts w:hint="cs"/>
          <w:rtl/>
        </w:rPr>
        <w:t xml:space="preserve">. </w:t>
      </w:r>
    </w:p>
    <w:p w:rsidR="000D0ED6" w:rsidRDefault="000D0ED6" w:rsidP="007A5D79">
      <w:pPr>
        <w:pStyle w:val="-2"/>
        <w:spacing w:before="80" w:after="80" w:line="360" w:lineRule="auto"/>
      </w:pPr>
      <w:r>
        <w:rPr>
          <w:rFonts w:hint="cs"/>
          <w:rtl/>
        </w:rPr>
        <w:t xml:space="preserve">גרסת המשיב </w:t>
      </w:r>
      <w:r>
        <w:rPr>
          <w:rtl/>
        </w:rPr>
        <w:t>–</w:t>
      </w:r>
      <w:r>
        <w:rPr>
          <w:rFonts w:hint="cs"/>
          <w:rtl/>
        </w:rPr>
        <w:t xml:space="preserve"> המשיב מכחיש את ביצוע העבירות על ידו ואינו מספק הסבר לראיות הרבות שנתפסו אצלו. </w:t>
      </w:r>
    </w:p>
    <w:p w:rsidR="007A5D79" w:rsidRDefault="007A5D79" w:rsidP="007A5D79">
      <w:pPr>
        <w:keepLines w:val="0"/>
        <w:tabs>
          <w:tab w:val="left" w:pos="1440"/>
          <w:tab w:val="left" w:pos="2160"/>
          <w:tab w:val="left" w:pos="2880"/>
        </w:tabs>
        <w:spacing w:before="120" w:after="120"/>
        <w:rPr>
          <w:rFonts w:ascii="Arial" w:hAnsi="Arial"/>
          <w:b/>
          <w:bCs/>
          <w:sz w:val="20"/>
          <w:u w:val="single"/>
          <w:rtl/>
        </w:rPr>
      </w:pPr>
    </w:p>
    <w:p w:rsidR="00046DA0" w:rsidRPr="00046DA0" w:rsidRDefault="00046DA0" w:rsidP="007A5D79">
      <w:pPr>
        <w:keepLines w:val="0"/>
        <w:tabs>
          <w:tab w:val="left" w:pos="1440"/>
          <w:tab w:val="left" w:pos="2160"/>
          <w:tab w:val="left" w:pos="2880"/>
        </w:tabs>
        <w:spacing w:before="120" w:after="120"/>
        <w:rPr>
          <w:rFonts w:ascii="Arial" w:hAnsi="Arial"/>
          <w:b/>
          <w:bCs/>
          <w:sz w:val="20"/>
          <w:u w:val="single"/>
        </w:rPr>
      </w:pPr>
      <w:r w:rsidRPr="00046DA0">
        <w:rPr>
          <w:rFonts w:ascii="Arial" w:hAnsi="Arial" w:hint="cs"/>
          <w:b/>
          <w:bCs/>
          <w:sz w:val="20"/>
          <w:u w:val="single"/>
          <w:rtl/>
        </w:rPr>
        <w:t>עילת מעצר</w:t>
      </w:r>
    </w:p>
    <w:p w:rsidR="007F19B6" w:rsidRPr="00DF3267" w:rsidRDefault="00A318CC" w:rsidP="007A5D79">
      <w:pPr>
        <w:pStyle w:val="-1"/>
        <w:spacing w:line="360" w:lineRule="auto"/>
        <w:rPr>
          <w:rFonts w:ascii="Arial" w:hAnsi="Arial"/>
          <w:sz w:val="20"/>
          <w:rtl/>
        </w:rPr>
      </w:pPr>
      <w:r>
        <w:rPr>
          <w:rFonts w:ascii="Arial" w:hAnsi="Arial" w:hint="cs"/>
          <w:sz w:val="20"/>
          <w:rtl/>
        </w:rPr>
        <w:t>מ</w:t>
      </w:r>
      <w:r w:rsidR="002859C5">
        <w:rPr>
          <w:rFonts w:ascii="Arial" w:hAnsi="Arial" w:hint="cs"/>
          <w:sz w:val="20"/>
          <w:rtl/>
        </w:rPr>
        <w:t xml:space="preserve">עשיו של המשיב </w:t>
      </w:r>
      <w:r>
        <w:rPr>
          <w:rFonts w:ascii="Arial" w:hAnsi="Arial" w:hint="cs"/>
          <w:sz w:val="20"/>
          <w:rtl/>
        </w:rPr>
        <w:t xml:space="preserve">המפורטים </w:t>
      </w:r>
      <w:r w:rsidR="00044049">
        <w:rPr>
          <w:rFonts w:ascii="Arial" w:hAnsi="Arial" w:hint="cs"/>
          <w:sz w:val="20"/>
          <w:rtl/>
        </w:rPr>
        <w:t xml:space="preserve">בסעיפים </w:t>
      </w:r>
      <w:r w:rsidR="002859C5">
        <w:rPr>
          <w:rFonts w:ascii="Arial" w:hAnsi="Arial" w:hint="cs"/>
          <w:sz w:val="20"/>
          <w:rtl/>
        </w:rPr>
        <w:t xml:space="preserve">6-4 </w:t>
      </w:r>
      <w:r w:rsidRPr="007B1624">
        <w:rPr>
          <w:rFonts w:ascii="Arial" w:hAnsi="Arial" w:hint="cs"/>
          <w:sz w:val="20"/>
          <w:rtl/>
        </w:rPr>
        <w:t>לעיל,</w:t>
      </w:r>
      <w:r>
        <w:rPr>
          <w:rFonts w:ascii="Arial" w:hAnsi="Arial" w:hint="cs"/>
          <w:sz w:val="20"/>
          <w:rtl/>
        </w:rPr>
        <w:t xml:space="preserve"> מקימים לשיטת </w:t>
      </w:r>
      <w:r w:rsidR="007F19B6">
        <w:rPr>
          <w:rFonts w:ascii="Arial" w:hAnsi="Arial" w:hint="cs"/>
          <w:sz w:val="20"/>
          <w:rtl/>
        </w:rPr>
        <w:t xml:space="preserve">המבקשת את </w:t>
      </w:r>
      <w:r w:rsidR="007F19B6" w:rsidRPr="007F19B6">
        <w:rPr>
          <w:rFonts w:ascii="Arial" w:hAnsi="Arial"/>
          <w:sz w:val="20"/>
          <w:rtl/>
        </w:rPr>
        <w:t xml:space="preserve">עילת </w:t>
      </w:r>
      <w:r w:rsidR="007F19B6">
        <w:rPr>
          <w:rFonts w:ascii="Arial" w:hAnsi="Arial" w:hint="cs"/>
          <w:sz w:val="20"/>
          <w:rtl/>
        </w:rPr>
        <w:t>ה</w:t>
      </w:r>
      <w:r w:rsidR="007F19B6" w:rsidRPr="007F19B6">
        <w:rPr>
          <w:rFonts w:ascii="Arial" w:hAnsi="Arial"/>
          <w:sz w:val="20"/>
          <w:rtl/>
        </w:rPr>
        <w:t>מעצר</w:t>
      </w:r>
      <w:r w:rsidR="000D0ED6">
        <w:rPr>
          <w:rFonts w:ascii="Arial" w:hAnsi="Arial" w:hint="cs"/>
          <w:sz w:val="20"/>
          <w:rtl/>
        </w:rPr>
        <w:t xml:space="preserve"> </w:t>
      </w:r>
      <w:r w:rsidR="007F19B6">
        <w:rPr>
          <w:rFonts w:ascii="Arial" w:hAnsi="Arial" w:hint="cs"/>
          <w:sz w:val="20"/>
          <w:rtl/>
        </w:rPr>
        <w:t>הקבועה</w:t>
      </w:r>
      <w:r w:rsidR="007F19B6" w:rsidRPr="007F19B6">
        <w:rPr>
          <w:rFonts w:ascii="Arial" w:hAnsi="Arial"/>
          <w:sz w:val="20"/>
          <w:rtl/>
        </w:rPr>
        <w:t xml:space="preserve"> </w:t>
      </w:r>
      <w:r w:rsidR="007F19B6">
        <w:rPr>
          <w:rFonts w:ascii="Arial" w:hAnsi="Arial" w:hint="cs"/>
          <w:sz w:val="20"/>
          <w:rtl/>
        </w:rPr>
        <w:t>ב</w:t>
      </w:r>
      <w:r w:rsidR="007F19B6" w:rsidRPr="007F19B6">
        <w:rPr>
          <w:rFonts w:ascii="Arial" w:hAnsi="Arial"/>
          <w:sz w:val="20"/>
          <w:rtl/>
        </w:rPr>
        <w:t xml:space="preserve">סעיף </w:t>
      </w:r>
      <w:r w:rsidR="007F19B6" w:rsidRPr="007B1624">
        <w:rPr>
          <w:rFonts w:ascii="Arial" w:hAnsi="Arial"/>
          <w:sz w:val="20"/>
          <w:rtl/>
        </w:rPr>
        <w:t xml:space="preserve">21(א)(1)(ב) </w:t>
      </w:r>
      <w:r w:rsidR="007B1624" w:rsidRPr="007B1624">
        <w:rPr>
          <w:rFonts w:ascii="Arial" w:hAnsi="Arial"/>
          <w:rtl/>
        </w:rPr>
        <w:t xml:space="preserve">לחוק סדר הדין הפלילי (סמכויות אכיפה-מעצרים), </w:t>
      </w:r>
      <w:proofErr w:type="spellStart"/>
      <w:r w:rsidR="007B1624" w:rsidRPr="007B1624">
        <w:rPr>
          <w:rFonts w:ascii="Arial" w:hAnsi="Arial"/>
          <w:rtl/>
        </w:rPr>
        <w:t>התשנ"ו</w:t>
      </w:r>
      <w:proofErr w:type="spellEnd"/>
      <w:r w:rsidR="007B1624" w:rsidRPr="007B1624">
        <w:rPr>
          <w:rFonts w:ascii="Arial" w:hAnsi="Arial"/>
          <w:rtl/>
        </w:rPr>
        <w:t>-</w:t>
      </w:r>
      <w:r w:rsidR="007B1624" w:rsidRPr="007B1624">
        <w:rPr>
          <w:rFonts w:ascii="Arial" w:hAnsi="Arial" w:hint="cs"/>
          <w:rtl/>
        </w:rPr>
        <w:t xml:space="preserve"> 1996 (להלן: "</w:t>
      </w:r>
      <w:r w:rsidR="007B1624" w:rsidRPr="007B1624">
        <w:rPr>
          <w:rFonts w:ascii="Arial" w:hAnsi="Arial" w:hint="cs"/>
          <w:b/>
          <w:bCs/>
          <w:rtl/>
        </w:rPr>
        <w:t>חוק המעצרים</w:t>
      </w:r>
      <w:r w:rsidR="007B1624" w:rsidRPr="007B1624">
        <w:rPr>
          <w:rFonts w:ascii="Arial" w:hAnsi="Arial" w:hint="cs"/>
          <w:rtl/>
        </w:rPr>
        <w:t>")</w:t>
      </w:r>
      <w:r w:rsidR="007F19B6" w:rsidRPr="007B1624">
        <w:rPr>
          <w:rFonts w:ascii="Arial" w:hAnsi="Arial"/>
          <w:sz w:val="20"/>
          <w:rtl/>
        </w:rPr>
        <w:t>, שכן</w:t>
      </w:r>
      <w:r w:rsidR="007F19B6" w:rsidRPr="007F19B6">
        <w:rPr>
          <w:rFonts w:ascii="Arial" w:hAnsi="Arial"/>
          <w:sz w:val="20"/>
          <w:rtl/>
        </w:rPr>
        <w:t xml:space="preserve"> הפעילות העבריינית שביצע המשיב</w:t>
      </w:r>
      <w:r w:rsidR="007F19B6">
        <w:rPr>
          <w:rFonts w:ascii="Arial" w:hAnsi="Arial" w:hint="cs"/>
          <w:sz w:val="20"/>
          <w:rtl/>
        </w:rPr>
        <w:t xml:space="preserve"> נעשתה</w:t>
      </w:r>
      <w:r w:rsidR="007F19B6" w:rsidRPr="007F19B6">
        <w:rPr>
          <w:rFonts w:ascii="Arial" w:hAnsi="Arial"/>
          <w:sz w:val="20"/>
          <w:rtl/>
        </w:rPr>
        <w:t xml:space="preserve"> באופן שיטתי ומתוחכם, תוך שימוש באמצעים </w:t>
      </w:r>
      <w:r w:rsidR="00011A6A">
        <w:rPr>
          <w:rFonts w:ascii="Arial" w:hAnsi="Arial" w:hint="cs"/>
          <w:sz w:val="20"/>
          <w:rtl/>
        </w:rPr>
        <w:t xml:space="preserve">טכנולוגיים </w:t>
      </w:r>
      <w:r w:rsidR="007F19B6" w:rsidRPr="007F19B6">
        <w:rPr>
          <w:rFonts w:ascii="Arial" w:hAnsi="Arial"/>
          <w:sz w:val="20"/>
          <w:rtl/>
        </w:rPr>
        <w:t>שונים, לאורך זמן רב ובהיקף נרחב ביותר</w:t>
      </w:r>
      <w:r w:rsidR="007F19B6">
        <w:rPr>
          <w:rFonts w:ascii="Arial" w:hAnsi="Arial" w:hint="cs"/>
          <w:sz w:val="20"/>
          <w:rtl/>
        </w:rPr>
        <w:t>, כך שהיא</w:t>
      </w:r>
      <w:r w:rsidR="007F19B6" w:rsidRPr="007F19B6">
        <w:rPr>
          <w:rFonts w:ascii="Arial" w:hAnsi="Arial"/>
          <w:sz w:val="20"/>
          <w:rtl/>
        </w:rPr>
        <w:t xml:space="preserve"> מקימה יסוד סביר לחשש שהמשיב יסכ</w:t>
      </w:r>
      <w:r w:rsidR="002859C5">
        <w:rPr>
          <w:rFonts w:ascii="Arial" w:hAnsi="Arial" w:hint="cs"/>
          <w:sz w:val="20"/>
          <w:rtl/>
        </w:rPr>
        <w:t>ן</w:t>
      </w:r>
      <w:r w:rsidR="007F19B6" w:rsidRPr="007F19B6">
        <w:rPr>
          <w:rFonts w:ascii="Arial" w:hAnsi="Arial"/>
          <w:sz w:val="20"/>
          <w:rtl/>
        </w:rPr>
        <w:t xml:space="preserve"> את בטחון הציבור</w:t>
      </w:r>
      <w:r w:rsidR="007A5D79">
        <w:rPr>
          <w:rFonts w:ascii="Arial" w:hAnsi="Arial" w:hint="cs"/>
          <w:sz w:val="20"/>
          <w:rtl/>
        </w:rPr>
        <w:t xml:space="preserve"> </w:t>
      </w:r>
      <w:r w:rsidR="007A5D79" w:rsidRPr="00DF3267">
        <w:rPr>
          <w:rFonts w:ascii="Arial" w:hAnsi="Arial" w:hint="cs"/>
          <w:sz w:val="20"/>
          <w:rtl/>
        </w:rPr>
        <w:t>או ביטחונו של אדם</w:t>
      </w:r>
      <w:r w:rsidR="007F19B6" w:rsidRPr="00DF3267">
        <w:rPr>
          <w:rFonts w:ascii="Arial" w:hAnsi="Arial"/>
          <w:sz w:val="20"/>
          <w:rtl/>
        </w:rPr>
        <w:t>.</w:t>
      </w:r>
    </w:p>
    <w:p w:rsidR="00980559" w:rsidRDefault="007F19B6" w:rsidP="007A5D79">
      <w:pPr>
        <w:pStyle w:val="-1"/>
        <w:spacing w:line="360" w:lineRule="auto"/>
        <w:rPr>
          <w:rFonts w:ascii="Arial" w:hAnsi="Arial"/>
          <w:sz w:val="20"/>
        </w:rPr>
      </w:pPr>
      <w:r w:rsidRPr="007F19B6">
        <w:rPr>
          <w:rFonts w:ascii="Arial" w:hAnsi="Arial"/>
          <w:sz w:val="20"/>
          <w:rtl/>
        </w:rPr>
        <w:lastRenderedPageBreak/>
        <w:t>נסיבות ביצוע העבירות על-ידי המשיב מצביע</w:t>
      </w:r>
      <w:r w:rsidR="00FC5563">
        <w:rPr>
          <w:rFonts w:ascii="Arial" w:hAnsi="Arial" w:hint="cs"/>
          <w:sz w:val="20"/>
          <w:rtl/>
        </w:rPr>
        <w:t>ות</w:t>
      </w:r>
      <w:r>
        <w:rPr>
          <w:rFonts w:ascii="Arial" w:hAnsi="Arial"/>
          <w:sz w:val="20"/>
          <w:rtl/>
        </w:rPr>
        <w:t xml:space="preserve"> על תחכום, שיטתיות ו</w:t>
      </w:r>
      <w:r>
        <w:rPr>
          <w:rFonts w:ascii="Arial" w:hAnsi="Arial" w:hint="cs"/>
          <w:sz w:val="20"/>
          <w:rtl/>
        </w:rPr>
        <w:t>מומחיות במישור הטכנולוגי</w:t>
      </w:r>
      <w:r w:rsidRPr="007F19B6">
        <w:rPr>
          <w:rFonts w:ascii="Arial" w:hAnsi="Arial"/>
          <w:sz w:val="20"/>
          <w:rtl/>
        </w:rPr>
        <w:t>, כאשר המשיב</w:t>
      </w:r>
      <w:r w:rsidR="002859C5">
        <w:rPr>
          <w:rFonts w:ascii="Arial" w:hAnsi="Arial" w:hint="cs"/>
          <w:sz w:val="20"/>
          <w:rtl/>
        </w:rPr>
        <w:t xml:space="preserve"> לא הסתפק בהקמת קבוצת </w:t>
      </w:r>
      <w:proofErr w:type="spellStart"/>
      <w:r w:rsidR="002859C5">
        <w:rPr>
          <w:rFonts w:ascii="Arial" w:hAnsi="Arial" w:hint="cs"/>
          <w:sz w:val="20"/>
          <w:rtl/>
        </w:rPr>
        <w:t>טלגרם</w:t>
      </w:r>
      <w:proofErr w:type="spellEnd"/>
      <w:r w:rsidR="002859C5">
        <w:rPr>
          <w:rFonts w:ascii="Arial" w:hAnsi="Arial" w:hint="cs"/>
          <w:sz w:val="20"/>
          <w:rtl/>
        </w:rPr>
        <w:t xml:space="preserve"> אחת או ערוץ </w:t>
      </w:r>
      <w:proofErr w:type="spellStart"/>
      <w:r w:rsidR="002859C5">
        <w:rPr>
          <w:rFonts w:ascii="Arial" w:hAnsi="Arial" w:hint="cs"/>
          <w:sz w:val="20"/>
          <w:rtl/>
        </w:rPr>
        <w:t>טלגרם</w:t>
      </w:r>
      <w:proofErr w:type="spellEnd"/>
      <w:r w:rsidR="002859C5">
        <w:rPr>
          <w:rFonts w:ascii="Arial" w:hAnsi="Arial" w:hint="cs"/>
          <w:sz w:val="20"/>
          <w:rtl/>
        </w:rPr>
        <w:t xml:space="preserve"> אחד, אלא, בנה, ניהל ותחזק רשת שלמה של קבוצות וערוצים שונים שמטרתם בין היתר ביצוע עבירות פליליות שונות, ובניהן הטרדה מינית והתנכלות, פגיעה בפרטיות ופרסום שירותי זנות. המשיב</w:t>
      </w:r>
      <w:r w:rsidR="00A61530">
        <w:rPr>
          <w:rFonts w:ascii="Arial" w:hAnsi="Arial" w:hint="cs"/>
          <w:sz w:val="20"/>
          <w:rtl/>
        </w:rPr>
        <w:t>, בתחכומו הרב,</w:t>
      </w:r>
      <w:r w:rsidR="002859C5">
        <w:rPr>
          <w:rFonts w:ascii="Arial" w:hAnsi="Arial" w:hint="cs"/>
          <w:sz w:val="20"/>
          <w:rtl/>
        </w:rPr>
        <w:t xml:space="preserve"> הסווה את פעילותו </w:t>
      </w:r>
      <w:proofErr w:type="spellStart"/>
      <w:r w:rsidR="002859C5">
        <w:rPr>
          <w:rFonts w:ascii="Arial" w:hAnsi="Arial" w:hint="cs"/>
          <w:sz w:val="20"/>
          <w:rtl/>
        </w:rPr>
        <w:t>ביישומון</w:t>
      </w:r>
      <w:proofErr w:type="spellEnd"/>
      <w:r w:rsidR="002859C5">
        <w:rPr>
          <w:rFonts w:ascii="Arial" w:hAnsi="Arial" w:hint="cs"/>
          <w:sz w:val="20"/>
          <w:rtl/>
        </w:rPr>
        <w:t xml:space="preserve"> </w:t>
      </w:r>
      <w:proofErr w:type="spellStart"/>
      <w:r w:rsidR="002859C5">
        <w:rPr>
          <w:rFonts w:ascii="Arial" w:hAnsi="Arial" w:hint="cs"/>
          <w:sz w:val="20"/>
          <w:rtl/>
        </w:rPr>
        <w:t>הטלגרם</w:t>
      </w:r>
      <w:proofErr w:type="spellEnd"/>
      <w:r w:rsidR="002859C5">
        <w:rPr>
          <w:rFonts w:ascii="Arial" w:hAnsi="Arial" w:hint="cs"/>
          <w:sz w:val="20"/>
          <w:rtl/>
        </w:rPr>
        <w:t xml:space="preserve"> באמצעות יצירת עשרות חשבונות </w:t>
      </w:r>
      <w:proofErr w:type="spellStart"/>
      <w:r w:rsidR="002859C5">
        <w:rPr>
          <w:rFonts w:ascii="Arial" w:hAnsi="Arial" w:hint="cs"/>
          <w:sz w:val="20"/>
          <w:rtl/>
        </w:rPr>
        <w:t>טלגרם</w:t>
      </w:r>
      <w:proofErr w:type="spellEnd"/>
      <w:r w:rsidR="002859C5">
        <w:rPr>
          <w:rFonts w:ascii="Arial" w:hAnsi="Arial" w:hint="cs"/>
          <w:sz w:val="20"/>
          <w:rtl/>
        </w:rPr>
        <w:t xml:space="preserve"> שונים</w:t>
      </w:r>
      <w:r w:rsidR="00A61530">
        <w:rPr>
          <w:rFonts w:ascii="Arial" w:hAnsi="Arial" w:hint="cs"/>
          <w:sz w:val="20"/>
          <w:rtl/>
        </w:rPr>
        <w:t>,</w:t>
      </w:r>
      <w:r w:rsidR="00226BA8">
        <w:rPr>
          <w:rFonts w:ascii="Arial" w:hAnsi="Arial" w:hint="cs"/>
          <w:sz w:val="20"/>
          <w:rtl/>
        </w:rPr>
        <w:t xml:space="preserve"> </w:t>
      </w:r>
      <w:r w:rsidR="00A61530">
        <w:rPr>
          <w:rFonts w:ascii="Arial" w:hAnsi="Arial" w:hint="cs"/>
          <w:sz w:val="20"/>
          <w:rtl/>
        </w:rPr>
        <w:t xml:space="preserve">המקושרים לעשרות כרטיסי </w:t>
      </w:r>
      <w:proofErr w:type="spellStart"/>
      <w:r w:rsidR="00A61530">
        <w:rPr>
          <w:rFonts w:ascii="Arial" w:hAnsi="Arial" w:hint="cs"/>
          <w:sz w:val="20"/>
          <w:rtl/>
        </w:rPr>
        <w:t>סים</w:t>
      </w:r>
      <w:proofErr w:type="spellEnd"/>
      <w:r w:rsidR="00A61530">
        <w:rPr>
          <w:rFonts w:ascii="Arial" w:hAnsi="Arial" w:hint="cs"/>
          <w:sz w:val="20"/>
          <w:rtl/>
        </w:rPr>
        <w:t xml:space="preserve"> שונים שרכש לטובת העניין</w:t>
      </w:r>
      <w:r w:rsidR="00FC5563">
        <w:rPr>
          <w:rFonts w:ascii="Arial" w:hAnsi="Arial" w:hint="cs"/>
          <w:sz w:val="20"/>
          <w:rtl/>
        </w:rPr>
        <w:t>,</w:t>
      </w:r>
      <w:r w:rsidR="00A61530">
        <w:rPr>
          <w:rFonts w:ascii="Arial" w:hAnsi="Arial" w:hint="cs"/>
          <w:sz w:val="20"/>
          <w:rtl/>
        </w:rPr>
        <w:t xml:space="preserve"> ובאמצעות מספר מכשירי טלפון ומחשבים שונים. כך למשל, כאשר קיבל המשיב, בכובעו כמנהל בקבוצות </w:t>
      </w:r>
      <w:proofErr w:type="spellStart"/>
      <w:r w:rsidR="00A61530">
        <w:rPr>
          <w:rFonts w:ascii="Arial" w:hAnsi="Arial" w:hint="cs"/>
          <w:sz w:val="20"/>
          <w:rtl/>
        </w:rPr>
        <w:t>הטלגרם</w:t>
      </w:r>
      <w:proofErr w:type="spellEnd"/>
      <w:r w:rsidR="00A61530">
        <w:rPr>
          <w:rFonts w:ascii="Arial" w:hAnsi="Arial" w:hint="cs"/>
          <w:sz w:val="20"/>
          <w:rtl/>
        </w:rPr>
        <w:t xml:space="preserve">, פניות מנשים שביקשו להסיר את התכנים המיניים הנוגעים להן, הפנה המשיב את אותן נשים למשתמש הנושא שם אחר שהופעל גם הוא על-ידי המשיב. </w:t>
      </w:r>
      <w:proofErr w:type="spellStart"/>
      <w:r w:rsidR="000D0ED6">
        <w:rPr>
          <w:rFonts w:ascii="Arial" w:hAnsi="Arial" w:hint="cs"/>
          <w:sz w:val="20"/>
          <w:rtl/>
        </w:rPr>
        <w:t>הכל</w:t>
      </w:r>
      <w:proofErr w:type="spellEnd"/>
      <w:r w:rsidR="00FC5563">
        <w:rPr>
          <w:rFonts w:ascii="Arial" w:hAnsi="Arial" w:hint="cs"/>
          <w:sz w:val="20"/>
          <w:rtl/>
        </w:rPr>
        <w:t>,</w:t>
      </w:r>
      <w:r w:rsidR="00A61530">
        <w:rPr>
          <w:rFonts w:ascii="Arial" w:hAnsi="Arial" w:hint="cs"/>
          <w:sz w:val="20"/>
          <w:rtl/>
        </w:rPr>
        <w:t xml:space="preserve"> על מנת להקשות על איתורו וזיהויו. </w:t>
      </w:r>
    </w:p>
    <w:p w:rsidR="00FC5563" w:rsidRDefault="00980559" w:rsidP="007A5D79">
      <w:pPr>
        <w:pStyle w:val="-1"/>
        <w:spacing w:line="360" w:lineRule="auto"/>
      </w:pPr>
      <w:r>
        <w:rPr>
          <w:rFonts w:hint="cs"/>
          <w:rtl/>
        </w:rPr>
        <w:t>היקף הפרסומים וכמות התכנים המיניים ש</w:t>
      </w:r>
      <w:r w:rsidR="00226BA8">
        <w:rPr>
          <w:rFonts w:hint="cs"/>
          <w:rtl/>
        </w:rPr>
        <w:t>הפיץ המשיב ברשת שיצר, מלמדת על מסוכנתו הרבה כמי שמחזיק</w:t>
      </w:r>
      <w:r>
        <w:rPr>
          <w:rFonts w:hint="cs"/>
          <w:rtl/>
        </w:rPr>
        <w:t xml:space="preserve"> ב</w:t>
      </w:r>
      <w:r w:rsidR="00FC5563">
        <w:rPr>
          <w:rFonts w:hint="cs"/>
          <w:rtl/>
        </w:rPr>
        <w:t xml:space="preserve">מאות </w:t>
      </w:r>
      <w:r>
        <w:rPr>
          <w:rFonts w:hint="cs"/>
          <w:rtl/>
        </w:rPr>
        <w:t xml:space="preserve">תכנים שיש בהם פוטנציאל פגיעה </w:t>
      </w:r>
      <w:r w:rsidR="00557C40">
        <w:rPr>
          <w:rFonts w:hint="cs"/>
          <w:rtl/>
        </w:rPr>
        <w:t>עצום</w:t>
      </w:r>
      <w:r w:rsidR="00910498">
        <w:rPr>
          <w:rFonts w:hint="cs"/>
          <w:rtl/>
        </w:rPr>
        <w:t>,</w:t>
      </w:r>
      <w:r w:rsidR="00557C40">
        <w:rPr>
          <w:rFonts w:hint="cs"/>
          <w:rtl/>
        </w:rPr>
        <w:t xml:space="preserve"> ואפשרו</w:t>
      </w:r>
      <w:r w:rsidR="00FC5563">
        <w:rPr>
          <w:rFonts w:hint="cs"/>
          <w:rtl/>
        </w:rPr>
        <w:t>ת להמשיך ולגרום נזק רב לנפגעות העבירה</w:t>
      </w:r>
      <w:r w:rsidR="00557C40">
        <w:rPr>
          <w:rFonts w:hint="cs"/>
          <w:rtl/>
        </w:rPr>
        <w:t xml:space="preserve"> ואף לנשים אחרות שזהותן טרם נחשפה.</w:t>
      </w:r>
      <w:r>
        <w:rPr>
          <w:rFonts w:hint="cs"/>
          <w:rtl/>
        </w:rPr>
        <w:t xml:space="preserve"> </w:t>
      </w:r>
      <w:r w:rsidR="00226BA8">
        <w:rPr>
          <w:rFonts w:hint="cs"/>
          <w:rtl/>
        </w:rPr>
        <w:t>לעניין זה</w:t>
      </w:r>
      <w:r w:rsidR="00FC5563">
        <w:rPr>
          <w:rFonts w:hint="cs"/>
          <w:rtl/>
        </w:rPr>
        <w:t>,</w:t>
      </w:r>
      <w:r w:rsidR="00226BA8">
        <w:rPr>
          <w:rFonts w:hint="cs"/>
          <w:rtl/>
        </w:rPr>
        <w:t xml:space="preserve"> יצוין כי </w:t>
      </w:r>
      <w:proofErr w:type="spellStart"/>
      <w:r w:rsidR="003A16CB">
        <w:rPr>
          <w:rFonts w:hint="cs"/>
          <w:rtl/>
        </w:rPr>
        <w:t>טלגרם</w:t>
      </w:r>
      <w:proofErr w:type="spellEnd"/>
      <w:r w:rsidR="003A16CB">
        <w:rPr>
          <w:rFonts w:hint="cs"/>
          <w:rtl/>
        </w:rPr>
        <w:t xml:space="preserve"> הוא יישומון מבוסס "ענן" כך שניתן לגשת לחומרים האגורים </w:t>
      </w:r>
      <w:r w:rsidR="00FC5563">
        <w:rPr>
          <w:rFonts w:hint="cs"/>
          <w:rtl/>
        </w:rPr>
        <w:t>בו</w:t>
      </w:r>
      <w:r w:rsidR="003A16CB">
        <w:rPr>
          <w:rFonts w:hint="cs"/>
          <w:rtl/>
        </w:rPr>
        <w:t xml:space="preserve"> מכל התקן </w:t>
      </w:r>
      <w:r w:rsidR="000D0ED6">
        <w:rPr>
          <w:rFonts w:hint="cs"/>
          <w:rtl/>
        </w:rPr>
        <w:t>בעל גישה לרשת, תוך התחברות</w:t>
      </w:r>
      <w:r w:rsidR="003A16CB">
        <w:rPr>
          <w:rFonts w:hint="cs"/>
          <w:rtl/>
        </w:rPr>
        <w:t xml:space="preserve"> לאותם חשבונות. </w:t>
      </w:r>
      <w:r w:rsidR="00FC5563">
        <w:rPr>
          <w:rFonts w:hint="cs"/>
          <w:rtl/>
        </w:rPr>
        <w:t xml:space="preserve">מעבר לעובדה שחלק מן הקבוצות אותן ניהל המשיב עדיין קיימות ברשת והתכנים המיניים שהופצו בהן טרם הוסרו, </w:t>
      </w:r>
      <w:r w:rsidR="003C1AF1">
        <w:rPr>
          <w:rFonts w:hint="cs"/>
          <w:rtl/>
        </w:rPr>
        <w:t xml:space="preserve">מחומר החקירה עולה כי בידי המשיב </w:t>
      </w:r>
      <w:r w:rsidR="003A16CB">
        <w:rPr>
          <w:rFonts w:hint="cs"/>
          <w:rtl/>
        </w:rPr>
        <w:t xml:space="preserve">נגישות לקבוצת </w:t>
      </w:r>
      <w:proofErr w:type="spellStart"/>
      <w:r w:rsidR="003A16CB">
        <w:rPr>
          <w:rFonts w:hint="cs"/>
          <w:rtl/>
        </w:rPr>
        <w:t>טלגרם</w:t>
      </w:r>
      <w:proofErr w:type="spellEnd"/>
      <w:r w:rsidR="003A16CB">
        <w:rPr>
          <w:rFonts w:hint="cs"/>
          <w:rtl/>
        </w:rPr>
        <w:t xml:space="preserve"> </w:t>
      </w:r>
      <w:r w:rsidR="00FC5563">
        <w:rPr>
          <w:rFonts w:hint="cs"/>
          <w:rtl/>
        </w:rPr>
        <w:t xml:space="preserve">מסוימת </w:t>
      </w:r>
      <w:r w:rsidR="003A16CB">
        <w:rPr>
          <w:rFonts w:hint="cs"/>
          <w:rtl/>
        </w:rPr>
        <w:t xml:space="preserve">הכוללת תמונות וסרטונים מיניים של נשים ונערות ישראליות המאורגנים בצורה שיטתית </w:t>
      </w:r>
      <w:r w:rsidR="00DA0285">
        <w:rPr>
          <w:rFonts w:hint="cs"/>
          <w:rtl/>
        </w:rPr>
        <w:t>ומסודרת לפי שם וקטגוריה.</w:t>
      </w:r>
      <w:r w:rsidR="00226BA8">
        <w:rPr>
          <w:rFonts w:hint="cs"/>
          <w:rtl/>
        </w:rPr>
        <w:t xml:space="preserve"> </w:t>
      </w:r>
    </w:p>
    <w:p w:rsidR="007F19B6" w:rsidRDefault="00FC5563" w:rsidP="007A5D79">
      <w:pPr>
        <w:pStyle w:val="-1"/>
        <w:spacing w:line="360" w:lineRule="auto"/>
      </w:pPr>
      <w:r>
        <w:rPr>
          <w:rFonts w:hint="cs"/>
          <w:rtl/>
        </w:rPr>
        <w:t xml:space="preserve">על פוטנציאל הנזק העצום והתגבשותה של עילת מסוכנות במקרה דומה, </w:t>
      </w:r>
      <w:r w:rsidR="00E46223">
        <w:rPr>
          <w:rFonts w:hint="cs"/>
          <w:rtl/>
        </w:rPr>
        <w:t xml:space="preserve">בו מדובר היה בפגיעה בקטינה אחת בהזדמנות אחת, לעומת המקרה דנן בו מדובר במאות נפגעות עבירה ובפגיעה חוזרת ונשנית במספר קבוצות </w:t>
      </w:r>
      <w:proofErr w:type="spellStart"/>
      <w:r w:rsidR="00E46223">
        <w:rPr>
          <w:rFonts w:hint="cs"/>
          <w:rtl/>
        </w:rPr>
        <w:t>טלגרם</w:t>
      </w:r>
      <w:proofErr w:type="spellEnd"/>
      <w:r w:rsidR="00E46223">
        <w:rPr>
          <w:rFonts w:hint="cs"/>
          <w:rtl/>
        </w:rPr>
        <w:t xml:space="preserve"> לאלפי משתמשי הקבוצות, </w:t>
      </w:r>
      <w:r>
        <w:rPr>
          <w:rFonts w:hint="cs"/>
          <w:rtl/>
        </w:rPr>
        <w:t>עמד בית המשפט המחוזי בחיפה</w:t>
      </w:r>
      <w:r w:rsidR="003C3B9D">
        <w:rPr>
          <w:rFonts w:hint="cs"/>
          <w:rtl/>
        </w:rPr>
        <w:t xml:space="preserve"> </w:t>
      </w:r>
      <w:proofErr w:type="spellStart"/>
      <w:r w:rsidR="003C3B9D">
        <w:rPr>
          <w:rFonts w:hint="cs"/>
          <w:rtl/>
        </w:rPr>
        <w:t>ב</w:t>
      </w:r>
      <w:r w:rsidR="003C3B9D" w:rsidRPr="003C3B9D">
        <w:rPr>
          <w:rFonts w:ascii="Arial" w:hAnsi="Arial"/>
          <w:sz w:val="20"/>
          <w:rtl/>
        </w:rPr>
        <w:t>מ</w:t>
      </w:r>
      <w:r w:rsidR="003C3B9D">
        <w:rPr>
          <w:rFonts w:ascii="Arial" w:hAnsi="Arial" w:hint="cs"/>
          <w:sz w:val="20"/>
          <w:rtl/>
        </w:rPr>
        <w:t>"</w:t>
      </w:r>
      <w:r w:rsidR="003C3B9D" w:rsidRPr="003C3B9D">
        <w:rPr>
          <w:rFonts w:ascii="Arial" w:hAnsi="Arial"/>
          <w:sz w:val="20"/>
          <w:rtl/>
        </w:rPr>
        <w:t>ת</w:t>
      </w:r>
      <w:proofErr w:type="spellEnd"/>
      <w:r w:rsidR="003C3B9D" w:rsidRPr="003C3B9D">
        <w:rPr>
          <w:rFonts w:ascii="Arial" w:hAnsi="Arial"/>
          <w:sz w:val="20"/>
          <w:rtl/>
        </w:rPr>
        <w:t xml:space="preserve"> (</w:t>
      </w:r>
      <w:r w:rsidR="003C3B9D">
        <w:rPr>
          <w:rFonts w:ascii="Arial" w:hAnsi="Arial" w:hint="cs"/>
          <w:sz w:val="20"/>
          <w:rtl/>
        </w:rPr>
        <w:t>מחוזי חיפה</w:t>
      </w:r>
      <w:r w:rsidR="003C3B9D" w:rsidRPr="003C3B9D">
        <w:rPr>
          <w:rFonts w:ascii="Arial" w:hAnsi="Arial"/>
          <w:sz w:val="20"/>
          <w:rtl/>
        </w:rPr>
        <w:t xml:space="preserve">) 17724-10-14‏ ‏ </w:t>
      </w:r>
      <w:r w:rsidR="004A2760">
        <w:rPr>
          <w:rFonts w:ascii="Arial" w:hAnsi="Arial"/>
          <w:b/>
          <w:bCs/>
          <w:sz w:val="20"/>
          <w:rtl/>
        </w:rPr>
        <w:t xml:space="preserve">מדינת ישראל נ' שאדי </w:t>
      </w:r>
      <w:proofErr w:type="spellStart"/>
      <w:r w:rsidR="003C3B9D" w:rsidRPr="00BE0ABE">
        <w:rPr>
          <w:rFonts w:ascii="Arial" w:hAnsi="Arial"/>
          <w:b/>
          <w:bCs/>
          <w:sz w:val="20"/>
          <w:rtl/>
        </w:rPr>
        <w:t>זועבי</w:t>
      </w:r>
      <w:proofErr w:type="spellEnd"/>
      <w:r w:rsidR="00BE0ABE">
        <w:rPr>
          <w:rFonts w:hint="cs"/>
          <w:rtl/>
        </w:rPr>
        <w:t xml:space="preserve"> (פורסם בנבו, 19.10.2014)</w:t>
      </w:r>
      <w:r w:rsidR="003C3B9D">
        <w:rPr>
          <w:rFonts w:hint="cs"/>
          <w:rtl/>
        </w:rPr>
        <w:t>:</w:t>
      </w:r>
    </w:p>
    <w:p w:rsidR="003C3B9D" w:rsidRPr="003C3B9D" w:rsidRDefault="003C3B9D" w:rsidP="007A5D79">
      <w:pPr>
        <w:keepLines w:val="0"/>
        <w:spacing w:before="120" w:after="240"/>
        <w:ind w:left="1077" w:right="851"/>
        <w:rPr>
          <w:b/>
          <w:bCs/>
          <w:rtl/>
        </w:rPr>
      </w:pPr>
      <w:r w:rsidRPr="003C3B9D">
        <w:rPr>
          <w:b/>
          <w:bCs/>
        </w:rPr>
        <w:t>" </w:t>
      </w:r>
      <w:r w:rsidRPr="003C3B9D">
        <w:rPr>
          <w:b/>
          <w:bCs/>
          <w:rtl/>
        </w:rPr>
        <w:t>בשונה מהשקפתו של הסנגור, הנני סבור שקיימת עילה להארכת מעצרו של המשיב עד תום ההליכים. פרסום תמונות של קטינה, לצד כינויי גנאי מהסוג בו המשיב כינה אותה, עלולות להיות הרסניות ביחס לקטינה</w:t>
      </w:r>
      <w:r w:rsidRPr="003C3B9D">
        <w:rPr>
          <w:b/>
          <w:bCs/>
        </w:rPr>
        <w:t>.</w:t>
      </w:r>
      <w:r w:rsidR="00BE0ABE">
        <w:rPr>
          <w:rFonts w:hint="cs"/>
          <w:b/>
          <w:bCs/>
          <w:rtl/>
        </w:rPr>
        <w:t xml:space="preserve"> </w:t>
      </w:r>
      <w:r w:rsidRPr="003C3B9D">
        <w:rPr>
          <w:b/>
          <w:bCs/>
          <w:rtl/>
        </w:rPr>
        <w:t>בעבר כבר נחשפנו למקרים שקטינות שמו קץ לחייהן בשל פרסומים שפורסמו עליהן ברשתות חברתיות, וזאת בשל תגובת החברה הסובבת אותן לפרסומים שכאלה. אמנם, בתכתובות שהחליף הנאשם עם אלה שהכירו את הקטינה, זכתה הקטינה להגנה מצד חבריה, ואולם, המסוכנות במשיב שרירה וקיימת</w:t>
      </w:r>
      <w:r w:rsidRPr="003C3B9D">
        <w:rPr>
          <w:b/>
          <w:bCs/>
        </w:rPr>
        <w:t>.</w:t>
      </w:r>
      <w:r w:rsidRPr="003C3B9D">
        <w:rPr>
          <w:rFonts w:hint="cs"/>
          <w:b/>
          <w:bCs/>
          <w:rtl/>
        </w:rPr>
        <w:t>"</w:t>
      </w:r>
    </w:p>
    <w:p w:rsidR="00931E2C" w:rsidRPr="00C252DC" w:rsidRDefault="00844D81" w:rsidP="007A5D79">
      <w:pPr>
        <w:pStyle w:val="-1"/>
        <w:spacing w:line="360" w:lineRule="auto"/>
        <w:rPr>
          <w:rFonts w:ascii="Arial" w:hAnsi="Arial"/>
          <w:sz w:val="20"/>
        </w:rPr>
      </w:pPr>
      <w:r w:rsidRPr="00C252DC">
        <w:rPr>
          <w:rFonts w:ascii="Arial" w:hAnsi="Arial" w:hint="cs"/>
          <w:sz w:val="20"/>
          <w:rtl/>
        </w:rPr>
        <w:lastRenderedPageBreak/>
        <w:t>יודגש</w:t>
      </w:r>
      <w:r w:rsidR="00C15FB0">
        <w:rPr>
          <w:rFonts w:ascii="Arial" w:hAnsi="Arial" w:hint="cs"/>
          <w:sz w:val="20"/>
          <w:rtl/>
        </w:rPr>
        <w:t>,</w:t>
      </w:r>
      <w:r w:rsidR="004A7408">
        <w:rPr>
          <w:rFonts w:ascii="Arial" w:hAnsi="Arial" w:hint="cs"/>
          <w:sz w:val="20"/>
          <w:rtl/>
        </w:rPr>
        <w:t xml:space="preserve"> כי מדובר בתיק שכלל</w:t>
      </w:r>
      <w:r w:rsidR="006E5888" w:rsidRPr="00C252DC">
        <w:rPr>
          <w:rFonts w:ascii="Arial" w:hAnsi="Arial" w:hint="cs"/>
          <w:sz w:val="20"/>
          <w:rtl/>
        </w:rPr>
        <w:t xml:space="preserve"> העבירות בו בוצעו במ</w:t>
      </w:r>
      <w:r w:rsidR="00CC7BF6" w:rsidRPr="00C252DC">
        <w:rPr>
          <w:rFonts w:ascii="Arial" w:hAnsi="Arial" w:hint="cs"/>
          <w:sz w:val="20"/>
          <w:rtl/>
        </w:rPr>
        <w:t>רחב</w:t>
      </w:r>
      <w:r w:rsidR="006E5888" w:rsidRPr="00C252DC">
        <w:rPr>
          <w:rFonts w:ascii="Arial" w:hAnsi="Arial" w:hint="cs"/>
          <w:sz w:val="20"/>
          <w:rtl/>
        </w:rPr>
        <w:t xml:space="preserve"> הו</w:t>
      </w:r>
      <w:r w:rsidR="009633D7" w:rsidRPr="00C252DC">
        <w:rPr>
          <w:rFonts w:ascii="Arial" w:hAnsi="Arial" w:hint="cs"/>
          <w:sz w:val="20"/>
          <w:rtl/>
        </w:rPr>
        <w:t>ו</w:t>
      </w:r>
      <w:r w:rsidR="006E5888" w:rsidRPr="00C252DC">
        <w:rPr>
          <w:rFonts w:ascii="Arial" w:hAnsi="Arial" w:hint="cs"/>
          <w:sz w:val="20"/>
          <w:rtl/>
        </w:rPr>
        <w:t>ירטואלי</w:t>
      </w:r>
      <w:r w:rsidR="00C252DC">
        <w:rPr>
          <w:rFonts w:ascii="Arial" w:hAnsi="Arial" w:hint="cs"/>
          <w:sz w:val="20"/>
          <w:rtl/>
        </w:rPr>
        <w:t>, והמשיב</w:t>
      </w:r>
      <w:r w:rsidR="006E5888" w:rsidRPr="00C252DC">
        <w:rPr>
          <w:rFonts w:ascii="Arial" w:hAnsi="Arial" w:hint="cs"/>
          <w:sz w:val="20"/>
          <w:rtl/>
        </w:rPr>
        <w:t xml:space="preserve"> הודה </w:t>
      </w:r>
      <w:r w:rsidR="00C252DC">
        <w:rPr>
          <w:rFonts w:ascii="Arial" w:hAnsi="Arial" w:hint="cs"/>
          <w:sz w:val="20"/>
          <w:rtl/>
        </w:rPr>
        <w:t xml:space="preserve">במהלך חקירתו כי הוא עוסק בהקמת קבוצות </w:t>
      </w:r>
      <w:proofErr w:type="spellStart"/>
      <w:r w:rsidR="00C252DC">
        <w:rPr>
          <w:rFonts w:ascii="Arial" w:hAnsi="Arial" w:hint="cs"/>
          <w:sz w:val="20"/>
          <w:rtl/>
        </w:rPr>
        <w:t>טלגרם</w:t>
      </w:r>
      <w:proofErr w:type="spellEnd"/>
      <w:r w:rsidR="00C252DC">
        <w:rPr>
          <w:rFonts w:ascii="Arial" w:hAnsi="Arial" w:hint="cs"/>
          <w:sz w:val="20"/>
          <w:rtl/>
        </w:rPr>
        <w:t xml:space="preserve"> רבות משתתפים לצורך הפקת רווח כלכלי</w:t>
      </w:r>
      <w:r w:rsidR="00C15FB0">
        <w:rPr>
          <w:rFonts w:ascii="Arial" w:hAnsi="Arial" w:hint="cs"/>
          <w:sz w:val="20"/>
          <w:rtl/>
        </w:rPr>
        <w:t xml:space="preserve"> (אך הכחיש את מטרתן של הקבוצות)</w:t>
      </w:r>
      <w:r w:rsidR="004A7408">
        <w:rPr>
          <w:rFonts w:ascii="Arial" w:hAnsi="Arial" w:hint="cs"/>
          <w:sz w:val="20"/>
          <w:rtl/>
        </w:rPr>
        <w:t>.</w:t>
      </w:r>
      <w:r w:rsidR="006E5888" w:rsidRPr="00C252DC">
        <w:rPr>
          <w:rFonts w:ascii="Arial" w:hAnsi="Arial" w:hint="cs"/>
          <w:sz w:val="20"/>
          <w:rtl/>
        </w:rPr>
        <w:t xml:space="preserve"> לעמדת </w:t>
      </w:r>
      <w:r w:rsidR="009633D7" w:rsidRPr="00C252DC">
        <w:rPr>
          <w:rFonts w:ascii="Arial" w:hAnsi="Arial" w:hint="cs"/>
          <w:sz w:val="20"/>
          <w:rtl/>
        </w:rPr>
        <w:t>המבקשת</w:t>
      </w:r>
      <w:r w:rsidR="006E5888" w:rsidRPr="00C252DC">
        <w:rPr>
          <w:rFonts w:ascii="Arial" w:hAnsi="Arial" w:hint="cs"/>
          <w:sz w:val="20"/>
          <w:rtl/>
        </w:rPr>
        <w:t xml:space="preserve"> </w:t>
      </w:r>
      <w:r w:rsidR="00C252DC">
        <w:rPr>
          <w:rFonts w:ascii="Arial" w:hAnsi="Arial" w:hint="cs"/>
          <w:sz w:val="20"/>
          <w:rtl/>
        </w:rPr>
        <w:t xml:space="preserve">חומר החקירה ובייחוד הממצאים הפורנזיים שהופקו ממכשירי הטלפון והמחשבים של המשיב, מלמדות על </w:t>
      </w:r>
      <w:r w:rsidR="00A143B9" w:rsidRPr="00C252DC">
        <w:rPr>
          <w:rFonts w:ascii="Arial" w:hAnsi="Arial" w:hint="cs"/>
          <w:sz w:val="20"/>
          <w:rtl/>
        </w:rPr>
        <w:t>יכולותיו הטכנולוגיות</w:t>
      </w:r>
      <w:r w:rsidR="00C252DC">
        <w:rPr>
          <w:rFonts w:ascii="Arial" w:hAnsi="Arial" w:hint="cs"/>
          <w:sz w:val="20"/>
          <w:rtl/>
        </w:rPr>
        <w:t xml:space="preserve"> המפותחות והמתוחכמות. ליכולות אלו השפעה דרמטית על יכולתו של המשיב לשוב לסורו ולבצע את מעשיו מכל מקום אפשרי ובכלל זאת ביתו שלו. </w:t>
      </w:r>
      <w:r w:rsidR="00A143B9" w:rsidRPr="00C252DC">
        <w:rPr>
          <w:rFonts w:ascii="Arial" w:hAnsi="Arial" w:hint="cs"/>
          <w:sz w:val="20"/>
          <w:rtl/>
        </w:rPr>
        <w:t xml:space="preserve"> </w:t>
      </w:r>
    </w:p>
    <w:p w:rsidR="007A5D79" w:rsidRDefault="007A5D79" w:rsidP="007A5D79">
      <w:pPr>
        <w:keepLines w:val="0"/>
        <w:spacing w:after="120"/>
        <w:rPr>
          <w:rFonts w:ascii="Arial" w:hAnsi="Arial"/>
          <w:b/>
          <w:bCs/>
          <w:sz w:val="20"/>
          <w:u w:val="single"/>
          <w:rtl/>
        </w:rPr>
      </w:pPr>
    </w:p>
    <w:p w:rsidR="00046DA0" w:rsidRPr="008F4793" w:rsidRDefault="00046DA0" w:rsidP="007A5D79">
      <w:pPr>
        <w:keepLines w:val="0"/>
        <w:spacing w:after="120"/>
        <w:rPr>
          <w:rFonts w:ascii="Arial" w:hAnsi="Arial"/>
          <w:b/>
          <w:bCs/>
          <w:sz w:val="20"/>
          <w:u w:val="single"/>
        </w:rPr>
      </w:pPr>
      <w:r>
        <w:rPr>
          <w:rFonts w:ascii="Arial" w:hAnsi="Arial" w:hint="cs"/>
          <w:b/>
          <w:bCs/>
          <w:sz w:val="20"/>
          <w:u w:val="single"/>
          <w:rtl/>
        </w:rPr>
        <w:t>ה</w:t>
      </w:r>
      <w:r w:rsidR="007A5D79">
        <w:rPr>
          <w:rFonts w:ascii="Arial" w:hAnsi="Arial" w:hint="cs"/>
          <w:b/>
          <w:bCs/>
          <w:sz w:val="20"/>
          <w:u w:val="single"/>
          <w:rtl/>
        </w:rPr>
        <w:t>י</w:t>
      </w:r>
      <w:r>
        <w:rPr>
          <w:rFonts w:ascii="Arial" w:hAnsi="Arial" w:hint="cs"/>
          <w:b/>
          <w:bCs/>
          <w:sz w:val="20"/>
          <w:u w:val="single"/>
          <w:rtl/>
        </w:rPr>
        <w:t>עדר חלופת מעצר</w:t>
      </w:r>
    </w:p>
    <w:p w:rsidR="00046DA0" w:rsidRPr="0083445D" w:rsidRDefault="006D5AE9" w:rsidP="007A5D79">
      <w:pPr>
        <w:pStyle w:val="-1"/>
        <w:spacing w:line="360" w:lineRule="auto"/>
      </w:pPr>
      <w:r>
        <w:rPr>
          <w:rFonts w:hint="cs"/>
          <w:rtl/>
        </w:rPr>
        <w:t xml:space="preserve">כאמור לעיל, </w:t>
      </w:r>
      <w:r w:rsidR="00046DA0">
        <w:rPr>
          <w:rFonts w:hint="cs"/>
          <w:rtl/>
        </w:rPr>
        <w:t>לשיטת המבקשת,</w:t>
      </w:r>
      <w:r w:rsidR="00C252DC">
        <w:rPr>
          <w:rFonts w:hint="cs"/>
          <w:rtl/>
        </w:rPr>
        <w:t xml:space="preserve"> בעניינו של המשיב</w:t>
      </w:r>
      <w:r w:rsidR="00046DA0">
        <w:rPr>
          <w:rFonts w:hint="cs"/>
          <w:rtl/>
        </w:rPr>
        <w:t xml:space="preserve"> בנסיבות דנן </w:t>
      </w:r>
      <w:r w:rsidR="00046DA0" w:rsidRPr="003463E2">
        <w:rPr>
          <w:rFonts w:hint="cs"/>
          <w:rtl/>
        </w:rPr>
        <w:t xml:space="preserve">אין חלופה </w:t>
      </w:r>
      <w:r w:rsidR="00152205">
        <w:rPr>
          <w:rFonts w:hint="cs"/>
          <w:rtl/>
        </w:rPr>
        <w:t xml:space="preserve">מספקת </w:t>
      </w:r>
      <w:r w:rsidR="00046DA0" w:rsidRPr="003463E2">
        <w:rPr>
          <w:rFonts w:hint="cs"/>
          <w:rtl/>
        </w:rPr>
        <w:t>ש</w:t>
      </w:r>
      <w:r w:rsidR="00046DA0">
        <w:rPr>
          <w:rFonts w:hint="cs"/>
          <w:rtl/>
        </w:rPr>
        <w:t xml:space="preserve">יש בה כדי להבטיח את מטרות המעצר. </w:t>
      </w:r>
      <w:r w:rsidR="009C5652">
        <w:rPr>
          <w:rFonts w:hint="cs"/>
          <w:rtl/>
        </w:rPr>
        <w:t xml:space="preserve">נראה כי </w:t>
      </w:r>
      <w:r w:rsidR="00152205">
        <w:rPr>
          <w:rFonts w:hint="cs"/>
          <w:rtl/>
        </w:rPr>
        <w:t>אופ</w:t>
      </w:r>
      <w:r w:rsidR="00C252DC">
        <w:rPr>
          <w:rFonts w:hint="cs"/>
          <w:rtl/>
        </w:rPr>
        <w:t>יין של העבירות אותן ביצע המשיב</w:t>
      </w:r>
      <w:r w:rsidR="00152205">
        <w:rPr>
          <w:rFonts w:hint="cs"/>
          <w:rtl/>
        </w:rPr>
        <w:t xml:space="preserve"> </w:t>
      </w:r>
      <w:r w:rsidR="00183988">
        <w:rPr>
          <w:rFonts w:hint="cs"/>
          <w:rtl/>
        </w:rPr>
        <w:t>הוא כזה</w:t>
      </w:r>
      <w:r w:rsidR="00152205">
        <w:rPr>
          <w:rFonts w:hint="cs"/>
          <w:rtl/>
        </w:rPr>
        <w:t xml:space="preserve"> שקיים קושי משמעותי למנוע את המשך </w:t>
      </w:r>
      <w:r w:rsidR="00C252DC">
        <w:rPr>
          <w:rFonts w:hint="cs"/>
          <w:rtl/>
        </w:rPr>
        <w:t xml:space="preserve">ביצוען שלא בתנאי מעצר, והמשיב </w:t>
      </w:r>
      <w:r w:rsidR="00152205">
        <w:rPr>
          <w:rFonts w:hint="cs"/>
          <w:rtl/>
        </w:rPr>
        <w:t>יוכל</w:t>
      </w:r>
      <w:r w:rsidR="00046DA0" w:rsidRPr="003463E2">
        <w:rPr>
          <w:rFonts w:hint="cs"/>
          <w:rtl/>
        </w:rPr>
        <w:t xml:space="preserve"> להמשיך </w:t>
      </w:r>
      <w:r w:rsidR="00183988">
        <w:rPr>
          <w:rFonts w:hint="cs"/>
          <w:rtl/>
        </w:rPr>
        <w:t>בביצוען גם ממעצר בית</w:t>
      </w:r>
      <w:r w:rsidR="000E7158">
        <w:rPr>
          <w:rFonts w:hint="cs"/>
          <w:rtl/>
        </w:rPr>
        <w:t>, לרבות מעצר בפיקוח אלקטרוני</w:t>
      </w:r>
      <w:r w:rsidR="00046DA0" w:rsidRPr="003463E2">
        <w:rPr>
          <w:rFonts w:hint="cs"/>
          <w:rtl/>
        </w:rPr>
        <w:t xml:space="preserve">. </w:t>
      </w:r>
      <w:r w:rsidR="00046DA0">
        <w:rPr>
          <w:rFonts w:hint="cs"/>
          <w:rtl/>
        </w:rPr>
        <w:t xml:space="preserve">לעניין זה, יפים דברי כב' השופט מזוז </w:t>
      </w:r>
      <w:proofErr w:type="spellStart"/>
      <w:r w:rsidR="00046DA0">
        <w:rPr>
          <w:rFonts w:hint="cs"/>
          <w:rtl/>
        </w:rPr>
        <w:t>בבש"פ</w:t>
      </w:r>
      <w:proofErr w:type="spellEnd"/>
      <w:r w:rsidR="00046DA0">
        <w:rPr>
          <w:rFonts w:hint="cs"/>
          <w:rtl/>
        </w:rPr>
        <w:t xml:space="preserve"> 9312/17 </w:t>
      </w:r>
      <w:r w:rsidR="00046DA0" w:rsidRPr="009C5652">
        <w:rPr>
          <w:rFonts w:hint="cs"/>
          <w:b/>
          <w:bCs/>
          <w:rtl/>
        </w:rPr>
        <w:t>פלוני נ' מדינת ישראל</w:t>
      </w:r>
      <w:r w:rsidR="0083445D">
        <w:rPr>
          <w:rFonts w:hint="cs"/>
          <w:rtl/>
        </w:rPr>
        <w:t>,</w:t>
      </w:r>
      <w:r w:rsidR="00046DA0">
        <w:rPr>
          <w:rFonts w:hint="cs"/>
          <w:rtl/>
        </w:rPr>
        <w:t xml:space="preserve"> פסקה 12 (פורסם בנבו, 7.12.2017):</w:t>
      </w:r>
      <w:r w:rsidR="00046DA0" w:rsidRPr="0093055F">
        <w:rPr>
          <w:rtl/>
        </w:rPr>
        <w:t xml:space="preserve"> </w:t>
      </w:r>
    </w:p>
    <w:p w:rsidR="00046DA0" w:rsidRDefault="00046DA0" w:rsidP="007A5D79">
      <w:pPr>
        <w:keepLines w:val="0"/>
        <w:spacing w:before="120" w:after="240"/>
        <w:ind w:left="1077" w:right="851"/>
        <w:rPr>
          <w:b/>
          <w:bCs/>
          <w:rtl/>
        </w:rPr>
      </w:pPr>
      <w:r w:rsidRPr="0093055F">
        <w:rPr>
          <w:rFonts w:hint="cs"/>
          <w:b/>
          <w:bCs/>
          <w:rtl/>
        </w:rPr>
        <w:t>"</w:t>
      </w:r>
      <w:r w:rsidRPr="0093055F">
        <w:rPr>
          <w:b/>
          <w:bCs/>
          <w:rtl/>
        </w:rPr>
        <w:t>העובדה שמדובר ב"עבירות אינטרנט" משליכה גם על הקושי בנטרול המסוכנות הנשקפת מהעורר בכל חלופה ביתית, לרבות בפיקוח אלקטרוני. העבירות בענייננו בוצעו בעיקרן בתוך כותלי ביתו של העורר, והחשש בנוגע לעורר אינו ביציאתו מהבית, שלכך מיועד הפיקוח האלקטרוני, אלא להמשך פעילותו מתוך הבית. בעידן הנוכחי קשה עד בלתי אפשרי למנוע גישה לאינטרנט, בעיקר באמצעות מכשירים ניידים לסוגיהם</w:t>
      </w:r>
      <w:r w:rsidRPr="0093055F">
        <w:rPr>
          <w:rFonts w:hint="cs"/>
          <w:b/>
          <w:bCs/>
          <w:rtl/>
        </w:rPr>
        <w:t>"</w:t>
      </w:r>
      <w:r w:rsidR="009C5652">
        <w:rPr>
          <w:rFonts w:hint="cs"/>
          <w:b/>
          <w:bCs/>
          <w:rtl/>
        </w:rPr>
        <w:t>.</w:t>
      </w:r>
    </w:p>
    <w:p w:rsidR="00FF44D6" w:rsidRPr="00DF3267" w:rsidRDefault="00FF44D6" w:rsidP="007A5D79">
      <w:pPr>
        <w:pStyle w:val="-1"/>
        <w:spacing w:line="360" w:lineRule="auto"/>
      </w:pPr>
      <w:r>
        <w:rPr>
          <w:rFonts w:hint="cs"/>
          <w:rtl/>
        </w:rPr>
        <w:t xml:space="preserve">כאמור לעיל, המשיב יכול להמשיך את פעילותו הפלילית, מכל חלופת מעצר, וכן ממסגרת של מעצר </w:t>
      </w:r>
      <w:proofErr w:type="spellStart"/>
      <w:r>
        <w:rPr>
          <w:rFonts w:hint="cs"/>
          <w:rtl/>
        </w:rPr>
        <w:t>באיזוק</w:t>
      </w:r>
      <w:proofErr w:type="spellEnd"/>
      <w:r>
        <w:rPr>
          <w:rFonts w:hint="cs"/>
          <w:rtl/>
        </w:rPr>
        <w:t xml:space="preserve"> אלקטרוני. </w:t>
      </w:r>
      <w:r>
        <w:rPr>
          <w:rFonts w:hint="cs"/>
          <w:sz w:val="24"/>
          <w:rtl/>
        </w:rPr>
        <w:t>על כן,</w:t>
      </w:r>
      <w:r w:rsidRPr="005C4821">
        <w:rPr>
          <w:rFonts w:hint="cs"/>
          <w:sz w:val="24"/>
          <w:rtl/>
        </w:rPr>
        <w:t xml:space="preserve"> קיים יסוד סביר לחשש כי </w:t>
      </w:r>
      <w:r>
        <w:rPr>
          <w:rFonts w:hint="cs"/>
          <w:sz w:val="24"/>
          <w:rtl/>
        </w:rPr>
        <w:t xml:space="preserve">המשיב </w:t>
      </w:r>
      <w:r w:rsidRPr="005C4821">
        <w:rPr>
          <w:rFonts w:hint="cs"/>
          <w:sz w:val="24"/>
          <w:rtl/>
        </w:rPr>
        <w:t>ימשי</w:t>
      </w:r>
      <w:r>
        <w:rPr>
          <w:rFonts w:hint="cs"/>
          <w:sz w:val="24"/>
          <w:rtl/>
        </w:rPr>
        <w:t>ך</w:t>
      </w:r>
      <w:r w:rsidRPr="005C4821">
        <w:rPr>
          <w:rFonts w:hint="cs"/>
          <w:sz w:val="24"/>
          <w:rtl/>
        </w:rPr>
        <w:t xml:space="preserve"> לבצע עבירות מסוג זה</w:t>
      </w:r>
      <w:r>
        <w:rPr>
          <w:rFonts w:hint="cs"/>
          <w:sz w:val="24"/>
          <w:rtl/>
        </w:rPr>
        <w:t xml:space="preserve"> ובכך עלולה להימשך הפגיעה הקשה בנפגעות העבירה הרבות בתיק זה</w:t>
      </w:r>
      <w:r w:rsidRPr="005C4821">
        <w:rPr>
          <w:rFonts w:hint="cs"/>
          <w:sz w:val="24"/>
          <w:rtl/>
        </w:rPr>
        <w:t xml:space="preserve">, </w:t>
      </w:r>
      <w:r>
        <w:rPr>
          <w:rFonts w:hint="cs"/>
          <w:sz w:val="24"/>
          <w:rtl/>
        </w:rPr>
        <w:t xml:space="preserve">וזאת, </w:t>
      </w:r>
      <w:r w:rsidRPr="005C4821">
        <w:rPr>
          <w:rFonts w:hint="cs"/>
          <w:sz w:val="24"/>
          <w:rtl/>
        </w:rPr>
        <w:t>במיוח</w:t>
      </w:r>
      <w:r>
        <w:rPr>
          <w:rFonts w:hint="cs"/>
          <w:sz w:val="24"/>
          <w:rtl/>
        </w:rPr>
        <w:t xml:space="preserve">ד </w:t>
      </w:r>
      <w:r w:rsidRPr="00DF3267">
        <w:rPr>
          <w:rFonts w:hint="cs"/>
          <w:sz w:val="24"/>
          <w:rtl/>
        </w:rPr>
        <w:t>לנוכח כישוריו הטכנולוגיים המפותחים של המשיב.</w:t>
      </w:r>
    </w:p>
    <w:p w:rsidR="00C252DC" w:rsidRPr="00DF3267" w:rsidRDefault="00C252DC" w:rsidP="007A5D79">
      <w:pPr>
        <w:pStyle w:val="-1"/>
        <w:spacing w:line="360" w:lineRule="auto"/>
      </w:pPr>
      <w:r w:rsidRPr="00DF3267">
        <w:rPr>
          <w:rFonts w:hint="cs"/>
          <w:rtl/>
        </w:rPr>
        <w:t>המשיב ביצע את המעשים המיוחסים לו מתו</w:t>
      </w:r>
      <w:r w:rsidR="00427837" w:rsidRPr="00DF3267">
        <w:rPr>
          <w:rFonts w:hint="cs"/>
          <w:rtl/>
        </w:rPr>
        <w:t>ך ביתו ומקום עבודתו במהלך שגרת יומו</w:t>
      </w:r>
      <w:r w:rsidRPr="00DF3267">
        <w:rPr>
          <w:rFonts w:hint="cs"/>
          <w:rtl/>
        </w:rPr>
        <w:t xml:space="preserve">, תוך שהוא מנהל </w:t>
      </w:r>
      <w:r w:rsidR="00427837" w:rsidRPr="00DF3267">
        <w:rPr>
          <w:rFonts w:hint="cs"/>
          <w:rtl/>
        </w:rPr>
        <w:t>חיי משפחה ו</w:t>
      </w:r>
      <w:r w:rsidR="004A2760" w:rsidRPr="00DF3267">
        <w:rPr>
          <w:rFonts w:hint="cs"/>
          <w:rtl/>
        </w:rPr>
        <w:t>אורח חיים נורמטיבי</w:t>
      </w:r>
      <w:r w:rsidR="00427837" w:rsidRPr="00DF3267">
        <w:rPr>
          <w:rFonts w:hint="cs"/>
          <w:rtl/>
        </w:rPr>
        <w:t xml:space="preserve"> למ</w:t>
      </w:r>
      <w:r w:rsidRPr="00DF3267">
        <w:rPr>
          <w:rFonts w:hint="cs"/>
          <w:rtl/>
        </w:rPr>
        <w:t xml:space="preserve">די למראית עין, ומבלי שמי </w:t>
      </w:r>
      <w:r w:rsidR="00AE5CBC" w:rsidRPr="00DF3267">
        <w:rPr>
          <w:rFonts w:hint="cs"/>
          <w:rtl/>
        </w:rPr>
        <w:t>מ</w:t>
      </w:r>
      <w:r w:rsidRPr="00DF3267">
        <w:rPr>
          <w:rFonts w:hint="cs"/>
          <w:rtl/>
        </w:rPr>
        <w:t>מקורביו, לרבות אשתו המתגוררת עמו</w:t>
      </w:r>
      <w:r w:rsidR="00FF44D6" w:rsidRPr="00DF3267">
        <w:rPr>
          <w:rFonts w:hint="cs"/>
          <w:rtl/>
        </w:rPr>
        <w:t>,</w:t>
      </w:r>
      <w:r w:rsidRPr="00DF3267">
        <w:rPr>
          <w:rFonts w:hint="cs"/>
          <w:rtl/>
        </w:rPr>
        <w:t xml:space="preserve"> </w:t>
      </w:r>
      <w:r w:rsidR="00427837" w:rsidRPr="00DF3267">
        <w:rPr>
          <w:rFonts w:hint="cs"/>
          <w:rtl/>
        </w:rPr>
        <w:t xml:space="preserve">מודעים </w:t>
      </w:r>
      <w:r w:rsidRPr="00DF3267">
        <w:rPr>
          <w:rFonts w:hint="cs"/>
          <w:rtl/>
        </w:rPr>
        <w:t xml:space="preserve">למעשים האסורים. </w:t>
      </w:r>
      <w:r w:rsidR="00FF44D6" w:rsidRPr="00DF3267">
        <w:rPr>
          <w:rtl/>
        </w:rPr>
        <w:t>העבירות המיוחסות למשיב בוצעו בהזדמנויות רבות לאורך זמן רב, בעת שהמשיב נמצא בביתו, והדבר לא הרתיעו מלהמשיך ולבצע את העבירות.</w:t>
      </w:r>
      <w:r w:rsidR="00FF44D6" w:rsidRPr="00DF3267">
        <w:rPr>
          <w:rFonts w:hint="cs"/>
          <w:rtl/>
        </w:rPr>
        <w:t xml:space="preserve"> </w:t>
      </w:r>
      <w:r w:rsidR="00E46223" w:rsidRPr="00DF3267">
        <w:rPr>
          <w:rFonts w:hint="cs"/>
          <w:rtl/>
        </w:rPr>
        <w:t xml:space="preserve">לעניין זה, </w:t>
      </w:r>
      <w:r w:rsidR="0096781F" w:rsidRPr="00DF3267">
        <w:rPr>
          <w:rFonts w:hint="cs"/>
          <w:rtl/>
        </w:rPr>
        <w:t xml:space="preserve">נקבע בפסקה 15 לפסק דינו של כבוד השופט א' שוהם </w:t>
      </w:r>
      <w:proofErr w:type="spellStart"/>
      <w:r w:rsidR="0096781F" w:rsidRPr="00DF3267">
        <w:rPr>
          <w:rFonts w:hint="cs"/>
          <w:rtl/>
        </w:rPr>
        <w:t>ב</w:t>
      </w:r>
      <w:r w:rsidR="0096781F" w:rsidRPr="00DF3267">
        <w:rPr>
          <w:rtl/>
        </w:rPr>
        <w:t>בש</w:t>
      </w:r>
      <w:r w:rsidR="0096781F" w:rsidRPr="00DF3267">
        <w:rPr>
          <w:rFonts w:hint="cs"/>
          <w:rtl/>
        </w:rPr>
        <w:t>"</w:t>
      </w:r>
      <w:r w:rsidR="0096781F" w:rsidRPr="00DF3267">
        <w:rPr>
          <w:rtl/>
        </w:rPr>
        <w:t>פ</w:t>
      </w:r>
      <w:proofErr w:type="spellEnd"/>
      <w:r w:rsidR="0096781F" w:rsidRPr="00DF3267">
        <w:rPr>
          <w:rtl/>
        </w:rPr>
        <w:t xml:space="preserve"> 7873/12 </w:t>
      </w:r>
      <w:r w:rsidR="0096781F" w:rsidRPr="00DF3267">
        <w:rPr>
          <w:b/>
          <w:bCs/>
          <w:rtl/>
        </w:rPr>
        <w:t>פלוני נ' מדינת ישראל</w:t>
      </w:r>
      <w:r w:rsidR="0096781F" w:rsidRPr="00DF3267">
        <w:rPr>
          <w:rFonts w:hint="cs"/>
          <w:rtl/>
        </w:rPr>
        <w:t xml:space="preserve"> (פורסם בנבו, 20.11.2012):</w:t>
      </w:r>
    </w:p>
    <w:p w:rsidR="004A2760" w:rsidRPr="004A2760" w:rsidRDefault="004A2760" w:rsidP="007A5D79">
      <w:pPr>
        <w:keepLines w:val="0"/>
        <w:spacing w:before="120" w:after="240"/>
        <w:ind w:left="1077" w:right="851"/>
        <w:rPr>
          <w:b/>
          <w:bCs/>
          <w:rtl/>
        </w:rPr>
      </w:pPr>
      <w:r w:rsidRPr="00DF3267">
        <w:rPr>
          <w:b/>
          <w:bCs/>
        </w:rPr>
        <w:t>"</w:t>
      </w:r>
      <w:r w:rsidR="00E46223" w:rsidRPr="00DF3267">
        <w:rPr>
          <w:rFonts w:hint="cs"/>
          <w:b/>
          <w:bCs/>
          <w:rtl/>
        </w:rPr>
        <w:t>העובדה, כי העבירות בהן הואשם העורר בוצעו על ידו במשך תקופה כה ארוכה, במקביל לניהול אורח חיים נורמטיבי וחיי משפחה, מעידה על תעוזתו הרבה ומוסיפה נדבך משמעותי למסקנה בדבר מסוכנותו."</w:t>
      </w:r>
    </w:p>
    <w:p w:rsidR="005A7A7C" w:rsidRDefault="00DE279F" w:rsidP="007A5D79">
      <w:pPr>
        <w:pStyle w:val="-1"/>
        <w:spacing w:line="360" w:lineRule="auto"/>
      </w:pPr>
      <w:r>
        <w:rPr>
          <w:rFonts w:hint="cs"/>
          <w:sz w:val="24"/>
          <w:rtl/>
        </w:rPr>
        <w:lastRenderedPageBreak/>
        <w:t xml:space="preserve">יתר על כן, </w:t>
      </w:r>
      <w:r w:rsidR="000E7158">
        <w:rPr>
          <w:rFonts w:hint="cs"/>
          <w:sz w:val="24"/>
          <w:rtl/>
        </w:rPr>
        <w:t>כפי שתואר באריכות לעיל, המשיב</w:t>
      </w:r>
      <w:r w:rsidR="005A7A7C">
        <w:rPr>
          <w:rFonts w:hint="cs"/>
          <w:sz w:val="24"/>
          <w:rtl/>
        </w:rPr>
        <w:t xml:space="preserve"> </w:t>
      </w:r>
      <w:r w:rsidR="005A7A7C" w:rsidRPr="005C4821">
        <w:rPr>
          <w:rFonts w:hint="cs"/>
          <w:sz w:val="24"/>
          <w:rtl/>
        </w:rPr>
        <w:t>השתמש בשיטות מתוחכמות כדי להסוות את זהות</w:t>
      </w:r>
      <w:r w:rsidR="000E7158">
        <w:rPr>
          <w:rFonts w:hint="cs"/>
          <w:sz w:val="24"/>
          <w:rtl/>
        </w:rPr>
        <w:t>ו</w:t>
      </w:r>
      <w:r w:rsidR="005A7A7C" w:rsidRPr="005C4821">
        <w:rPr>
          <w:rFonts w:hint="cs"/>
          <w:sz w:val="24"/>
          <w:rtl/>
        </w:rPr>
        <w:t xml:space="preserve"> כמבצע העבירות, תוך שימוש באמצעים טכנולוגיים שונים, דבר המלמד </w:t>
      </w:r>
      <w:r>
        <w:rPr>
          <w:rFonts w:hint="cs"/>
          <w:sz w:val="24"/>
          <w:rtl/>
        </w:rPr>
        <w:t xml:space="preserve">על קושי אינהרנטי בפיקוח אפקטיבי </w:t>
      </w:r>
      <w:r w:rsidR="005A7A7C" w:rsidRPr="005C4821">
        <w:rPr>
          <w:rFonts w:hint="cs"/>
          <w:sz w:val="24"/>
          <w:rtl/>
        </w:rPr>
        <w:t>על מעשי</w:t>
      </w:r>
      <w:r w:rsidR="000E7158">
        <w:rPr>
          <w:rFonts w:hint="cs"/>
          <w:sz w:val="24"/>
          <w:rtl/>
        </w:rPr>
        <w:t>ו</w:t>
      </w:r>
      <w:r w:rsidR="005A7A7C" w:rsidRPr="005C4821">
        <w:rPr>
          <w:rFonts w:hint="cs"/>
          <w:sz w:val="24"/>
          <w:rtl/>
        </w:rPr>
        <w:t xml:space="preserve"> אם ישוחרר ממעצר</w:t>
      </w:r>
      <w:r w:rsidR="000E7158">
        <w:rPr>
          <w:rFonts w:hint="cs"/>
          <w:sz w:val="24"/>
          <w:rtl/>
        </w:rPr>
        <w:t xml:space="preserve">, וייתכן כי רשויות האכיפה אף </w:t>
      </w:r>
      <w:r w:rsidR="004A7408">
        <w:rPr>
          <w:rFonts w:hint="cs"/>
          <w:sz w:val="24"/>
          <w:rtl/>
        </w:rPr>
        <w:t xml:space="preserve">לא </w:t>
      </w:r>
      <w:r w:rsidR="000E7158">
        <w:rPr>
          <w:rFonts w:hint="cs"/>
          <w:sz w:val="24"/>
          <w:rtl/>
        </w:rPr>
        <w:t>יאתרו את מעשיו של המשיב, ו</w:t>
      </w:r>
      <w:r w:rsidR="004A7408">
        <w:rPr>
          <w:rFonts w:hint="cs"/>
          <w:sz w:val="24"/>
          <w:rtl/>
        </w:rPr>
        <w:t xml:space="preserve">את העובדה </w:t>
      </w:r>
      <w:r>
        <w:rPr>
          <w:rFonts w:hint="cs"/>
          <w:sz w:val="24"/>
          <w:rtl/>
        </w:rPr>
        <w:t>שהוא</w:t>
      </w:r>
      <w:r w:rsidR="000E7158">
        <w:rPr>
          <w:rFonts w:hint="cs"/>
          <w:sz w:val="24"/>
          <w:rtl/>
        </w:rPr>
        <w:t xml:space="preserve"> חזר לבצע עבירות</w:t>
      </w:r>
      <w:r w:rsidR="005A7A7C">
        <w:rPr>
          <w:rFonts w:hint="cs"/>
          <w:sz w:val="24"/>
          <w:rtl/>
        </w:rPr>
        <w:t>.</w:t>
      </w:r>
    </w:p>
    <w:p w:rsidR="005A7A7C" w:rsidRDefault="00604B89" w:rsidP="007A5D79">
      <w:pPr>
        <w:pStyle w:val="-1"/>
        <w:numPr>
          <w:ilvl w:val="0"/>
          <w:numId w:val="0"/>
        </w:numPr>
        <w:spacing w:line="360" w:lineRule="auto"/>
        <w:ind w:left="454"/>
        <w:rPr>
          <w:sz w:val="24"/>
          <w:rtl/>
        </w:rPr>
      </w:pPr>
      <w:r>
        <w:rPr>
          <w:rFonts w:hint="cs"/>
          <w:sz w:val="24"/>
          <w:rtl/>
        </w:rPr>
        <w:t xml:space="preserve">יצוין כי, </w:t>
      </w:r>
      <w:r w:rsidR="005A7A7C" w:rsidRPr="00ED6E78">
        <w:rPr>
          <w:rFonts w:hint="cs"/>
          <w:sz w:val="24"/>
          <w:rtl/>
        </w:rPr>
        <w:t xml:space="preserve">כבר נפסק </w:t>
      </w:r>
      <w:r>
        <w:rPr>
          <w:rFonts w:hint="cs"/>
          <w:sz w:val="24"/>
          <w:rtl/>
        </w:rPr>
        <w:t xml:space="preserve">בעבר </w:t>
      </w:r>
      <w:r w:rsidR="005A7A7C" w:rsidRPr="00ED6E78">
        <w:rPr>
          <w:rFonts w:hint="cs"/>
          <w:sz w:val="24"/>
          <w:rtl/>
        </w:rPr>
        <w:t xml:space="preserve">כי כישורים ויכולות בתחום </w:t>
      </w:r>
      <w:proofErr w:type="spellStart"/>
      <w:r w:rsidR="005A7A7C" w:rsidRPr="00ED6E78">
        <w:rPr>
          <w:rFonts w:hint="cs"/>
          <w:sz w:val="24"/>
          <w:rtl/>
        </w:rPr>
        <w:t>המיחשוב</w:t>
      </w:r>
      <w:proofErr w:type="spellEnd"/>
      <w:r w:rsidR="005A7A7C" w:rsidRPr="00ED6E78">
        <w:rPr>
          <w:rFonts w:hint="cs"/>
          <w:sz w:val="24"/>
          <w:rtl/>
        </w:rPr>
        <w:t>, המשמשים לצורך ביצוע עב</w:t>
      </w:r>
      <w:r>
        <w:rPr>
          <w:rFonts w:hint="cs"/>
          <w:sz w:val="24"/>
          <w:rtl/>
        </w:rPr>
        <w:t>י</w:t>
      </w:r>
      <w:r w:rsidR="005A7A7C" w:rsidRPr="00ED6E78">
        <w:rPr>
          <w:rFonts w:hint="cs"/>
          <w:sz w:val="24"/>
          <w:rtl/>
        </w:rPr>
        <w:t xml:space="preserve">רות פליליות, מהווים גורם מגביר-מסוכנות ומשמשים כשיקול להימנעות מחלופת מעצר או ממעצר </w:t>
      </w:r>
      <w:proofErr w:type="spellStart"/>
      <w:r w:rsidR="005A7A7C" w:rsidRPr="00ED6E78">
        <w:rPr>
          <w:rFonts w:hint="cs"/>
          <w:sz w:val="24"/>
          <w:rtl/>
        </w:rPr>
        <w:t>באיזוק</w:t>
      </w:r>
      <w:proofErr w:type="spellEnd"/>
      <w:r w:rsidR="005A7A7C" w:rsidRPr="00ED6E78">
        <w:rPr>
          <w:rFonts w:hint="cs"/>
          <w:sz w:val="24"/>
          <w:rtl/>
        </w:rPr>
        <w:t xml:space="preserve"> אלקטרוני. בעניין זה, ראו </w:t>
      </w:r>
      <w:proofErr w:type="spellStart"/>
      <w:r w:rsidR="005A7A7C" w:rsidRPr="00ED6E78">
        <w:rPr>
          <w:rFonts w:hint="cs"/>
          <w:sz w:val="24"/>
          <w:rtl/>
        </w:rPr>
        <w:t>בש"פ</w:t>
      </w:r>
      <w:proofErr w:type="spellEnd"/>
      <w:r w:rsidR="005A7A7C" w:rsidRPr="00ED6E78">
        <w:rPr>
          <w:rFonts w:hint="cs"/>
          <w:sz w:val="24"/>
          <w:rtl/>
        </w:rPr>
        <w:t xml:space="preserve"> 3712/01 </w:t>
      </w:r>
      <w:r w:rsidR="005A7A7C" w:rsidRPr="00ED6E78">
        <w:rPr>
          <w:rFonts w:hint="cs"/>
          <w:b/>
          <w:bCs/>
          <w:sz w:val="24"/>
          <w:rtl/>
        </w:rPr>
        <w:t>מדינת ישראל</w:t>
      </w:r>
      <w:r w:rsidR="005A7A7C" w:rsidRPr="00ED6E78">
        <w:rPr>
          <w:rFonts w:hint="cs"/>
          <w:sz w:val="24"/>
          <w:rtl/>
        </w:rPr>
        <w:t xml:space="preserve"> </w:t>
      </w:r>
      <w:r w:rsidR="005A7A7C" w:rsidRPr="00ED6E78">
        <w:rPr>
          <w:rFonts w:hint="cs"/>
          <w:b/>
          <w:bCs/>
          <w:sz w:val="24"/>
          <w:rtl/>
        </w:rPr>
        <w:t>נ' בדיר</w:t>
      </w:r>
      <w:r w:rsidR="005A7A7C" w:rsidRPr="00ED6E78">
        <w:rPr>
          <w:rFonts w:hint="cs"/>
          <w:sz w:val="24"/>
          <w:rtl/>
        </w:rPr>
        <w:t xml:space="preserve"> (פורסם בנבו, 22.5.2001)</w:t>
      </w:r>
      <w:r w:rsidR="005A7A7C">
        <w:rPr>
          <w:rFonts w:hint="cs"/>
          <w:sz w:val="24"/>
          <w:rtl/>
        </w:rPr>
        <w:t xml:space="preserve">, פסקה 3 להחלטתו של כב' השופט </w:t>
      </w:r>
      <w:proofErr w:type="spellStart"/>
      <w:r w:rsidR="005A7A7C">
        <w:rPr>
          <w:rFonts w:hint="cs"/>
          <w:sz w:val="24"/>
          <w:rtl/>
        </w:rPr>
        <w:t>טירקל</w:t>
      </w:r>
      <w:proofErr w:type="spellEnd"/>
      <w:r w:rsidR="005A7A7C">
        <w:rPr>
          <w:rFonts w:hint="cs"/>
          <w:sz w:val="24"/>
          <w:rtl/>
        </w:rPr>
        <w:t>:</w:t>
      </w:r>
    </w:p>
    <w:p w:rsidR="005A7A7C" w:rsidRPr="007A5D79" w:rsidRDefault="005A7A7C" w:rsidP="007A5D79">
      <w:pPr>
        <w:keepLines w:val="0"/>
        <w:spacing w:before="120" w:after="240"/>
        <w:ind w:left="1077" w:right="851"/>
        <w:rPr>
          <w:b/>
          <w:bCs/>
          <w:rtl/>
        </w:rPr>
      </w:pPr>
      <w:r w:rsidRPr="007A5D79">
        <w:rPr>
          <w:rFonts w:hint="cs"/>
          <w:b/>
          <w:bCs/>
          <w:rtl/>
        </w:rPr>
        <w:t>"כישוריו הנדירים ויכולתו הבלתי מצויה בתחום התקשורת, שבכוחם פרץ למערכות מחשב ולקווי תקשורת, עם הקלות והתחכום של הפריצות, עושים אותו למוקד של סכנה לציבור וליחידי הציבור".</w:t>
      </w:r>
    </w:p>
    <w:p w:rsidR="005A7A7C" w:rsidRPr="006F1E97" w:rsidRDefault="005A7A7C" w:rsidP="007A5D79">
      <w:pPr>
        <w:tabs>
          <w:tab w:val="left" w:pos="396"/>
        </w:tabs>
        <w:spacing w:before="120" w:after="120"/>
        <w:ind w:left="396" w:hanging="396"/>
        <w:rPr>
          <w:sz w:val="24"/>
          <w:rtl/>
        </w:rPr>
      </w:pPr>
      <w:r>
        <w:rPr>
          <w:rFonts w:hint="cs"/>
          <w:sz w:val="24"/>
          <w:rtl/>
        </w:rPr>
        <w:t xml:space="preserve"> </w:t>
      </w:r>
      <w:r>
        <w:rPr>
          <w:rFonts w:hint="cs"/>
          <w:sz w:val="24"/>
          <w:rtl/>
        </w:rPr>
        <w:tab/>
      </w:r>
      <w:r w:rsidRPr="006F1E97">
        <w:rPr>
          <w:rFonts w:hint="cs"/>
          <w:sz w:val="24"/>
          <w:rtl/>
        </w:rPr>
        <w:t xml:space="preserve">כן ראו האמור </w:t>
      </w:r>
      <w:proofErr w:type="spellStart"/>
      <w:r w:rsidRPr="006F1E97">
        <w:rPr>
          <w:rFonts w:hint="cs"/>
          <w:sz w:val="24"/>
          <w:rtl/>
        </w:rPr>
        <w:t>בבש"פ</w:t>
      </w:r>
      <w:proofErr w:type="spellEnd"/>
      <w:r w:rsidRPr="006F1E97">
        <w:rPr>
          <w:rFonts w:hint="cs"/>
          <w:sz w:val="24"/>
          <w:rtl/>
        </w:rPr>
        <w:t xml:space="preserve"> 4720/15 </w:t>
      </w:r>
      <w:r w:rsidRPr="006F1E97">
        <w:rPr>
          <w:rFonts w:hint="cs"/>
          <w:b/>
          <w:bCs/>
          <w:sz w:val="24"/>
          <w:rtl/>
        </w:rPr>
        <w:t>בן משה נ' מדינת ישראל</w:t>
      </w:r>
      <w:r w:rsidRPr="006F1E97">
        <w:rPr>
          <w:rFonts w:hint="cs"/>
          <w:sz w:val="24"/>
          <w:rtl/>
        </w:rPr>
        <w:t xml:space="preserve"> (פורסם בנבו, 28.7.2015)</w:t>
      </w:r>
      <w:r>
        <w:rPr>
          <w:rFonts w:hint="cs"/>
          <w:sz w:val="24"/>
          <w:rtl/>
        </w:rPr>
        <w:t>, פסקה 19 להחלטתו של כב' השופט עמית</w:t>
      </w:r>
      <w:r w:rsidRPr="006F1E97">
        <w:rPr>
          <w:rFonts w:hint="cs"/>
          <w:sz w:val="24"/>
          <w:rtl/>
        </w:rPr>
        <w:t>:</w:t>
      </w:r>
    </w:p>
    <w:p w:rsidR="005A7A7C" w:rsidRPr="007A5D79" w:rsidRDefault="005A7A7C" w:rsidP="007A5D79">
      <w:pPr>
        <w:keepLines w:val="0"/>
        <w:spacing w:before="120" w:after="240"/>
        <w:ind w:left="1077" w:right="851"/>
        <w:rPr>
          <w:b/>
          <w:bCs/>
          <w:rtl/>
        </w:rPr>
      </w:pPr>
      <w:r w:rsidRPr="007A5D79">
        <w:rPr>
          <w:rFonts w:hint="cs"/>
          <w:b/>
          <w:bCs/>
          <w:rtl/>
        </w:rPr>
        <w:t xml:space="preserve">"העבירות בוצעו במרחב האינטרנטי, תוך שימוש במחשבים ביתיים ותוכנות ייעודיות, ונשענו על תחכומם ותכונותיהם האישיות של המבצעים. אופן ביצוע העבירות וניסיונם של המשיבים להעלים ראיות, משליכים לא רק על מידת מסוכנותם, אלא גם על האפשרות לשחרור לחלופה של מעצר </w:t>
      </w:r>
      <w:proofErr w:type="spellStart"/>
      <w:r w:rsidRPr="007A5D79">
        <w:rPr>
          <w:rFonts w:hint="cs"/>
          <w:b/>
          <w:bCs/>
          <w:rtl/>
        </w:rPr>
        <w:t>באיזוק</w:t>
      </w:r>
      <w:proofErr w:type="spellEnd"/>
      <w:r w:rsidRPr="007A5D79">
        <w:rPr>
          <w:rFonts w:hint="cs"/>
          <w:b/>
          <w:bCs/>
          <w:rtl/>
        </w:rPr>
        <w:t xml:space="preserve"> אלקטרוני או חלופת מעצר אחרת".</w:t>
      </w:r>
    </w:p>
    <w:p w:rsidR="00C252DC" w:rsidRDefault="00C252DC" w:rsidP="007A5D79">
      <w:pPr>
        <w:pStyle w:val="-1"/>
        <w:spacing w:line="360" w:lineRule="auto"/>
      </w:pPr>
      <w:r>
        <w:rPr>
          <w:rFonts w:hint="cs"/>
          <w:rtl/>
        </w:rPr>
        <w:t xml:space="preserve">יתר </w:t>
      </w:r>
      <w:r w:rsidR="00833B2D">
        <w:rPr>
          <w:rFonts w:hint="cs"/>
          <w:rtl/>
        </w:rPr>
        <w:t xml:space="preserve">על כן, </w:t>
      </w:r>
      <w:r w:rsidR="00DE279F">
        <w:rPr>
          <w:rFonts w:hint="cs"/>
          <w:rtl/>
        </w:rPr>
        <w:t>גם אם המשיב לא ימשיך במעשי ה</w:t>
      </w:r>
      <w:r w:rsidR="00A93608">
        <w:rPr>
          <w:rFonts w:hint="cs"/>
          <w:rtl/>
        </w:rPr>
        <w:t>עבירה בעצמו, חומר הראיות מלמד כי רשת הקבוצות נוהלה</w:t>
      </w:r>
      <w:r w:rsidR="00DE279F">
        <w:rPr>
          <w:rFonts w:hint="cs"/>
          <w:rtl/>
        </w:rPr>
        <w:t xml:space="preserve"> גם על-ידי מנהלים נוספים </w:t>
      </w:r>
      <w:r w:rsidR="00A93608">
        <w:rPr>
          <w:rFonts w:hint="cs"/>
          <w:rtl/>
        </w:rPr>
        <w:t xml:space="preserve">(חלקם נעצרו במסגרת הפרשה וחלקם לא אותרו על- ידי המשטרה) </w:t>
      </w:r>
      <w:r w:rsidR="00DE279F">
        <w:rPr>
          <w:rFonts w:hint="cs"/>
          <w:rtl/>
        </w:rPr>
        <w:t xml:space="preserve">שהיו כפופים למשיב וביצעו את ההנחיות שקיבלו ממנו. עובדה זו מקימה חשש סביר </w:t>
      </w:r>
      <w:r w:rsidR="00A93608">
        <w:rPr>
          <w:rFonts w:hint="cs"/>
          <w:rtl/>
        </w:rPr>
        <w:t xml:space="preserve">לכך </w:t>
      </w:r>
      <w:r w:rsidR="00DE279F">
        <w:rPr>
          <w:rFonts w:hint="cs"/>
          <w:rtl/>
        </w:rPr>
        <w:t>שהמשיב יוכל להנחות אחרים ל</w:t>
      </w:r>
      <w:r w:rsidR="00A93608">
        <w:rPr>
          <w:rFonts w:hint="cs"/>
          <w:rtl/>
        </w:rPr>
        <w:t xml:space="preserve">המשיך ולתפעל את הקבוצות </w:t>
      </w:r>
      <w:r w:rsidR="00DE279F">
        <w:rPr>
          <w:rFonts w:hint="cs"/>
          <w:rtl/>
        </w:rPr>
        <w:t>באמצעות ההרשאות הקיימות בידיהם</w:t>
      </w:r>
      <w:r w:rsidR="00A93608">
        <w:rPr>
          <w:rFonts w:hint="cs"/>
          <w:rtl/>
        </w:rPr>
        <w:t xml:space="preserve">, גם ללא גישה ישירה מצדו לרשת שהקים. על כן, גם חלופת מעצר הכוללת מניעת גישה לאינטרנט, אינה מספק במצב דברים זה. </w:t>
      </w:r>
    </w:p>
    <w:p w:rsidR="007A5D79" w:rsidRDefault="007A5D79" w:rsidP="007A5D79">
      <w:pPr>
        <w:keepLines w:val="0"/>
        <w:spacing w:before="120" w:after="120"/>
        <w:rPr>
          <w:rFonts w:ascii="Arial" w:hAnsi="Arial"/>
          <w:b/>
          <w:bCs/>
          <w:sz w:val="20"/>
          <w:rtl/>
        </w:rPr>
      </w:pPr>
    </w:p>
    <w:p w:rsidR="00046DA0" w:rsidRPr="003463E2" w:rsidRDefault="00046DA0" w:rsidP="007A5D79">
      <w:pPr>
        <w:keepLines w:val="0"/>
        <w:spacing w:before="120" w:after="120"/>
        <w:rPr>
          <w:rFonts w:ascii="Arial" w:hAnsi="Arial"/>
          <w:sz w:val="20"/>
          <w:rtl/>
        </w:rPr>
      </w:pPr>
      <w:r>
        <w:rPr>
          <w:rFonts w:ascii="Arial" w:hAnsi="Arial" w:hint="cs"/>
          <w:b/>
          <w:bCs/>
          <w:sz w:val="20"/>
          <w:rtl/>
        </w:rPr>
        <w:t>על יסוד האמור</w:t>
      </w:r>
      <w:r w:rsidRPr="003463E2">
        <w:rPr>
          <w:rFonts w:ascii="Arial" w:hAnsi="Arial" w:hint="cs"/>
          <w:b/>
          <w:bCs/>
          <w:sz w:val="20"/>
          <w:rtl/>
        </w:rPr>
        <w:t xml:space="preserve">, מתבקש בית המשפט הנכבד להיעתר לבקשה ולהורות על מעצרו של משיב עד תום ההליכים </w:t>
      </w:r>
      <w:r>
        <w:rPr>
          <w:rFonts w:ascii="Arial" w:hAnsi="Arial" w:hint="cs"/>
          <w:b/>
          <w:bCs/>
          <w:sz w:val="20"/>
          <w:rtl/>
        </w:rPr>
        <w:t xml:space="preserve">המשפטיים </w:t>
      </w:r>
      <w:r w:rsidR="00557C40">
        <w:rPr>
          <w:rFonts w:ascii="Arial" w:hAnsi="Arial" w:hint="cs"/>
          <w:b/>
          <w:bCs/>
          <w:sz w:val="20"/>
          <w:rtl/>
        </w:rPr>
        <w:t>נגדו</w:t>
      </w:r>
      <w:r w:rsidR="004A2760">
        <w:rPr>
          <w:rFonts w:ascii="Arial" w:hAnsi="Arial" w:hint="cs"/>
          <w:b/>
          <w:bCs/>
          <w:sz w:val="20"/>
          <w:rtl/>
        </w:rPr>
        <w:t>.</w:t>
      </w:r>
    </w:p>
    <w:p w:rsidR="00ED78E2" w:rsidRDefault="00ED78E2" w:rsidP="00557C40">
      <w:pPr>
        <w:rPr>
          <w:rFonts w:ascii="Arial" w:hAnsi="Arial"/>
          <w:sz w:val="20"/>
          <w:rtl/>
        </w:rPr>
      </w:pPr>
    </w:p>
    <w:p w:rsidR="006C25E3" w:rsidRDefault="007A5D79" w:rsidP="00557C40">
      <w:pPr>
        <w:rPr>
          <w:rFonts w:ascii="Arial" w:hAnsi="Arial"/>
          <w:sz w:val="20"/>
          <w:rtl/>
        </w:rPr>
      </w:pPr>
      <w:r w:rsidRPr="00DF3267">
        <w:rPr>
          <w:noProof/>
          <w:color w:val="FF0000"/>
          <w:sz w:val="24"/>
          <w:rtl/>
        </w:rPr>
        <mc:AlternateContent>
          <mc:Choice Requires="wpg">
            <w:drawing>
              <wp:anchor distT="0" distB="0" distL="114300" distR="114300" simplePos="0" relativeHeight="251659264" behindDoc="0" locked="0" layoutInCell="1" allowOverlap="1" wp14:anchorId="2CEF8A65" wp14:editId="7C9D0F04">
                <wp:simplePos x="0" y="0"/>
                <wp:positionH relativeFrom="margin">
                  <wp:align>right</wp:align>
                </wp:positionH>
                <wp:positionV relativeFrom="paragraph">
                  <wp:posOffset>120650</wp:posOffset>
                </wp:positionV>
                <wp:extent cx="2303780" cy="1495425"/>
                <wp:effectExtent l="0" t="0" r="0" b="0"/>
                <wp:wrapNone/>
                <wp:docPr id="8" name="קבוצה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3780" cy="1495425"/>
                          <a:chOff x="2263" y="4096"/>
                          <a:chExt cx="3628" cy="2355"/>
                        </a:xfrm>
                      </wpg:grpSpPr>
                      <wps:wsp>
                        <wps:cNvPr id="9" name="תיבת טקסט 2"/>
                        <wps:cNvSpPr txBox="1">
                          <a:spLocks noChangeArrowheads="1"/>
                        </wps:cNvSpPr>
                        <wps:spPr bwMode="auto">
                          <a:xfrm flipH="1">
                            <a:off x="2263" y="5175"/>
                            <a:ext cx="3628" cy="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D79" w:rsidRDefault="007A5D79" w:rsidP="007A5D79">
                              <w:pPr>
                                <w:spacing w:line="300" w:lineRule="auto"/>
                                <w:jc w:val="center"/>
                                <w:rPr>
                                  <w:rtl/>
                                </w:rPr>
                              </w:pPr>
                              <w:r>
                                <w:rPr>
                                  <w:rFonts w:hint="cs"/>
                                  <w:rtl/>
                                </w:rPr>
                                <w:t xml:space="preserve">מורן </w:t>
                              </w:r>
                              <w:proofErr w:type="spellStart"/>
                              <w:r>
                                <w:rPr>
                                  <w:rFonts w:hint="cs"/>
                                  <w:rtl/>
                                </w:rPr>
                                <w:t>אשול</w:t>
                              </w:r>
                              <w:proofErr w:type="spellEnd"/>
                              <w:r>
                                <w:rPr>
                                  <w:rFonts w:hint="cs"/>
                                  <w:rtl/>
                                </w:rPr>
                                <w:t>, עו"ד</w:t>
                              </w:r>
                            </w:p>
                            <w:p w:rsidR="007A5D79" w:rsidRDefault="007A5D79" w:rsidP="007A5D79">
                              <w:pPr>
                                <w:spacing w:line="300" w:lineRule="auto"/>
                                <w:jc w:val="center"/>
                                <w:rPr>
                                  <w:rtl/>
                                  <w:cs/>
                                </w:rPr>
                              </w:pPr>
                              <w:r>
                                <w:rPr>
                                  <w:rFonts w:hint="cs"/>
                                  <w:rtl/>
                                </w:rPr>
                                <w:t>מחלקת הסייבר, פרקליטות המדינה</w:t>
                              </w:r>
                            </w:p>
                          </w:txbxContent>
                        </wps:txbx>
                        <wps:bodyPr rot="0" vert="horz" wrap="square" lIns="91440" tIns="45720" rIns="91440" bIns="45720" anchor="t" anchorCtr="0" upright="1">
                          <a:spAutoFit/>
                        </wps:bodyPr>
                      </wps:wsp>
                      <pic:pic xmlns:pic="http://schemas.openxmlformats.org/drawingml/2006/picture">
                        <pic:nvPicPr>
                          <pic:cNvPr id="10" name="תמונה 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3060" y="4096"/>
                            <a:ext cx="2160" cy="235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CEF8A65" id="קבוצה 8" o:spid="_x0000_s1026" style="position:absolute;left:0;text-align:left;margin-left:130.2pt;margin-top:9.5pt;width:181.4pt;height:117.75pt;z-index:251659264;mso-position-horizontal:right;mso-position-horizontal-relative:margin" coordorigin="2263,4096" coordsize="3628,2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OTMngQAAOwLAAAOAAAAZHJzL2Uyb0RvYy54bWzcVttu4zYQfS/QfyD0&#10;ruhi+iIhziLxJV0gbYPu9gNoibKIlUSWpGOnRT+iQAtsX4r2pQXyQ/6dDknJsnNBt7t9qgELJIcc&#10;zpyZOcPzV7u6QndUKsabqRedhR6iTcZz1qyn3rdvl/7EQ0qTJicVb+jUu6fKe3Xx+WfnW5HSmJe8&#10;yqlEoKRR6VZMvVJrkQaBykpaE3XGBW1AWHBZEw1TuQ5ySbagva6COAxHwZbLXEieUaVgde6E3oXV&#10;XxQ0018XhaIaVVMPbNP2K+13Zb7BxTlJ15KIkmWtGeQjrKgJa+DSg6o50QRtJHuiqmaZ5IoX+izj&#10;dcCLgmXU+gDeROEjb64l3wjryzrdrsUBJoD2EU4frTb76u5WIpZPPQhUQ2oI0f6v/U/7X/Z/7n9G&#10;E4PPVqxT2HYtxRtxK52TMLzh2TsF4uCx3MzXbjNabb/kOegkG80tPrtC1kYFeI52Ngz3hzDQnUYZ&#10;LMaDcDCeQLQykEU4GeJ46AKVlRBNcy6ORwMPgRiHyaiTLdrzg1EMzpjD8WBoTwYkdRdbY1vjjGeQ&#10;dKrHVX0arm9KIqgNlzKAtbgmB1wf9r8Csg9o/x4g/mP/HsUOXrvbYIv07oqDd5GFSjmIUcNnJWnW&#10;9FJKvi0pycHMyJwEZw5HnTPKKHkWc1RUTHzRqW7RP6A4jMYtwl0MegzHA2wv6yAkqZBKX1NeIzOY&#10;ehKKzBpM7m6UNnb1W0yoG75kVQXrJK2akwXY6FbgVjhqZOZ+Wzc/JGGymCwm2MfxaOHjcD73L5cz&#10;7I+WYOx8MJ/N5tGP5t4IpyXLc9qYa7oajvCHxbJlE1d9hypWvGK5UWdMUnK9mlUS3RHgkKX9tYAc&#10;bQtOzbAggC+PXIpiHF7Fib8cTcY+XuKhn4zDiR9GyVUyCnGC58tTl25YQz/dJbSdeskQisi686Jv&#10;of099Y2kNdPA0hWrgSYOm0hqknHR5Da0mrDKjY+gMOb3UEC4u0Db1DXZ6vJW71Y70GLyecXze0hi&#10;ySGzgAKgtcCg5PJ7D22Bpqee+m5DJPVQ9bqBQkgijA2v2wkejmOYyGPJ6lhCmgxUTT3tITecadcL&#10;NkKydQk3daV3CYS1ZDabe6vakgPKuDgXLEvh3wYHRk/y7Z97F5zSG+OL63/1B+moiXy3ET60D0E0&#10;W7GK6XvbCiG6xqjm7pZlBlgz6WkoAmBafn/Y/wb8/jvwu6WRbp87BbXLMsvtPfEoASVusOmXnnDR&#10;qZbATE8sWQH/dBVlxq3PAP+jVvYMbK5Nznm2qWmjXd+XtAL3eaNKJhTEPKX1iubARq9zF8Osko43&#10;TdLDZCm57Twvl/PRJhi+5S8Vv1knlSiJowT7iIDcbhXbfG/PwyqMejO69D/muXhyGYZJfOXPhuEM&#10;eG688C8TPPbH4WKMQzyJZtGsI4WNohAaUs0F+w9YwRJaZ70lq+MKJakJk8Mg+wYSwJa50pLqrDTL&#10;BfBju2687wQ29H20TSK83JaMnrYZDcIRpOhJSweb3IMgMqJnG3rfav59N3ouGv+TrnMcyC4CkJhm&#10;CH/LY/ZJaZO1ff6aN+vx3O7qH+kXfwM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Mg7/o3fAAAABwEAAA8AAABkcnMvZG93bnJldi54bWxMj0FLw0AQhe+C/2EZwZvdJDXFxmxKKeqp&#10;CLaC9LbNTpPQ7GzIbpP03zue7GmYeY8338tXk23FgL1vHCmIZxEIpNKZhioF3/v3pxcQPmgyunWE&#10;Cq7oYVXc3+U6M26kLxx2oRIcQj7TCuoQukxKX9ZotZ+5Dom1k+utDrz2lTS9HjnctjKJooW0uiH+&#10;UOsONzWW593FKvgY9biex2/D9nzaXA/79PNnG6NSjw/T+hVEwCn8m+EPn9GhYKaju5DxolXARQJf&#10;lzxZnS8SLnJUkKTPKcgil7f8xS8AAAD//wMAUEsDBAoAAAAAAAAAIQAVMp0AMBUAADAVAAAUAAAA&#10;ZHJzL21lZGlhL2ltYWdlMS5wbmeJUE5HDQoaCgAAAA1JSERSAAAAkAAAAJ0IBgAAASzfwfAAAAAB&#10;c1JHQgCuzhzpAAAABGdBTUEAALGPC/xhBQAAAAlwSFlzAAAOwwAADsMBx2+oZAAAFMVJREFUeF7t&#10;nelz20aaxud/3a+7tTU1H7ayNbW7szPZyVaSSeL1eOIkduJzfWhsJz6S2E6czcSOPbF827Luk6JE&#10;kRRP3MCz74tuSBAJCaQIQgDdVv0MsBsEGy8evH2gj18BHpJAnWgnn68ZXWH7OtHt9e6wvk400xbb&#10;b1bdrrjeTuQSntj34ODInN51zJ4natOX4Ih9m/hiUofGcZ7Vdey+bBTFzhPJ5O+HXVM0X6HLigjf&#10;jcgTzbsuLpS7DboXu6boRqlbdHsRfSLP7g6LYbgnulHtzz7MrjbqF3WieNSJ4un/RLv4rF/B63bk&#10;WwRx8stVwiWn64d1sGeKbpErMW2xf69uUibg4vCDWtdxzBt11/Yy/h5EnKjjc490n4juTFdYD0Re&#10;2uN2Us5/H6gTpYdKUBzpJIi8wKtmb+XIlBJk4+v13jxKarfsZkTVJYp9JWjTa9L/4TDxYxV/V4RV&#10;6f9w/KcLvRW0922hKt2GYwsa7cuqEzn5FdPGghWyBOcgnEDbxZlqezt8D1K7Zb2SpwTtL58dlJ4t&#10;9IMpimdPNvvPw/uh5wS50mInF7vr+UnSW4K44MY1UtqWvf5q7v3SW4J83+Lg6Fr/tdt+6dFCDgp+&#10;qXS41mF61lBaqATFoRIUh0pQHCpBcaSWoPvN3jLl1BI0Vh1ymbpfikZvBb50EkQVgJ21lN1JyUK9&#10;lxJSu2W90neC7mpcF4uOS4K+E3RkqbcKnxER1gt9J+jUTLeFXtSFRt552YYpw2aN8DFD1NCVZeng&#10;XFHo5/1/m6/7P/m7CX4nKY77oBAufw8xQWOLpr+dbVi4w/tUAbg2afqvRKe4MmCKRJ6YMXFFq9Ku&#10;C11+txf6t9C6SBBsDzVXWGtLL1RVOrfRgE6JmDeEVa5OJvSecjcOrw63KtR3gv5Wok1EeFL0naCv&#10;Cr0LdD/skaDo3PnC4gE1NkysRifo2uqBWSiaJX6qI8KTorcE2RbG5+XjPmR6SlDLcXzHHBWXND0l&#10;6JcW3SfZ3DtsYhPk0tP2ZdmERft12XNmmMQmiO4WrjZN/5ZdWWMdHfRTRr9/XicXQCk6OpWBFjS2&#10;0LkylYF8VUcfkyTxCaL/x9YNLNSi45MmNkH8d2WVihWlDPkhH7e3mueg9J6glFAJikMlKA6VoDgy&#10;l6CsoQwUgzJQDMpAMYyegVxn322bUYykgo4Vkmu1HjkD1XUXP+rJVUVGx0DcB8Sz8DWpp0EhO+IG&#10;YGQMxG/i2EgfLbUi4/fLCD1ibCIbV9eSbSUaOR90v06biPD9koqBPljo7dVjL5SjGse5BY2b02j/&#10;8lIOFXR9xYIuB9309M7e73QX/Xlak/6mAzGox8HJ5WQb01Ix0DUykOvGO893XjUBmxTgeGh4Dn49&#10;SZ8pPHh1G/A/C1ENwCwtB4cj3ksPQioG+pIMJPZd1Lhxkh6JG0167KQyHArnv+/ouEslHV/OanhR&#10;c/Hrn7gLsCtG14Y4Pmfgq1WhFHbM4hzi/NcXxGvnpEjHQPJifLwmVg0Pb83VUbA9fPiqhuPzLZxb&#10;1HBkhlVm+C9S/Av2XJxb1dDifX6x4tkUbuPkLCnINbDZcjE2xd39PWySD/rHq4vbv5MQqRjo04XQ&#10;4+W/1qK7zOOtHd7S5wB0OHM+lrtH07GLLQfHqYyzzt046Fjfl1E8q8v06Ab447d775fUK6kY6DCp&#10;ICo8D6SjoNfpvBUZBqkY6MxcsllvmvRtoDY5w+tL/Snimx7HkWWRVBQ0VlE+aCeynx4z1eZeEB3x&#10;OSJRA3HZ5WV7Z13omeWhpe88Lk8kZyBSzbTpouqXSbbDbxVDx+SQRAzE2mGj/NwQ6gkar5izxfzm&#10;YEwiBmIvw8a4siG2fjhtfzRaeKHnNwdjEjGQaIpxcaVJBqKKqN/Bicz2pyluvYr+Tl5IxgexgVwX&#10;F7k/Gg8xdR3MFB3MkYPuOjZnJKqgrypcgBR+6NC6aMvJOwn5IN46+GtRtPscm+D2w+7j8kgyj5hk&#10;ctPFodcmWiyiiPg8kqiBRhFloBiUgWJQBopBGSgGZaAYlIFiUAaKQRkoBmWgGJSBYlAGikEZKAZl&#10;oBiUgWJQBoph9Azk2KjQHreLR8b3ycgZiHunja22/Jlco+L7ZeQMNGs7eM690JygX+RgjJyBbhcN&#10;aB6/61UK6sZz8Z2cFiapHiUjp6BTKzptHFJQdHy/jJSBuK/1sWWNdl1loCiqtLlX4e43NtEdvx9G&#10;ykBzuo3JtnTOykDdjLdsVG3uPCGGJyTBSBno7w0LtR6nJO2V4RuIpZ6Q3OOYaLmoh9dHSID+DUQ5&#10;hE8PMuZeH2L0RHR80vCiFc19rha0G/szUHi7BxaZZ8nWUEnKJwQXv4siJ1oeamYyldSAoT5iDkys&#10;OC5ebtKF9WDQeFx8varT/9xRqzv+ScNBhZ10Ir8lGLqBGrT9YY675iWRaAsfPmHjRBvobpmcNGX1&#10;UXH7ZbhOmh4FjQxzfb2PRMvxZDXuPRwR/9kslZR3aeuZpTLQkin22ft1xu+HoRuIZ+G9um75+6Kr&#10;XgTko77ZEIPpLNIdbz9aMVCWF7sFneNdHtcqj+lkkQw0pVMcGTlYQGVQhmsggj3GTxsuikaFLmv3&#10;RI8XHZQsjx5KenxIIZ+1NVxa7nyU6jiyQNJi++wIF6zoLl606GbkyUBtesR+3BB3fFcD0TF12h5/&#10;xQMs6TM52rubDk7MdI63t3G2ouHLeWEE9nHh+BlSz6QmHmeuz4fj9svQDcSNV/O0yxdukIr4wjbI&#10;UBt+lUAYTdxtE+8+NfFBoYrHFTLEZBMv6x3noxzxesnEFD16TYNVstOAT+h7FZ7Tmn6TTr4jbr8M&#10;3Qe1SB0L9CkIe6A1/cast35p+QO6/YshQ3HcqYdt+p8unr7TpPATxQ4FkYFulCw0a6SuVkF8j44N&#10;4j9bSr5v9nAN5IhHbKkj/I8rmzg+aeC7VQ3vPqvh4pKOt59XUKY4fmzYmXN7Di+R/S13Tmcj+sut&#10;NTFGzrvhCd/0l7kqqrLu9R/3V/Bsgx65hN5mBAzdQKyguY47zbw3u+krgvctuibueM5vJDrLODza&#10;4+1iCTUy0hI9Vv/1s1wOVp5vombj0IMWnhaD2Rh2/s6gDN1AJcfBowYlOjAQq4EdKE9BwfsBvsNl&#10;43S8jeDxZ3TRN9cMfE9K4zChEYqj83Mu6RuFG8mC7yTIUA3k0MXOUv3pOeVInQrKC0M30DQpaNG/&#10;8cpAXXAl/lHLwVJjOPJPg+H6IPItd5uULfsflYIicPFL2UGZ23GUgaJgA7lvmoE4k235WWx0fAgq&#10;5/xUccSiCm+Kgc5MmWQi2u+lewnVt25t2NAiCop5YR8KsjG9witURcV14Nj4ZLZJpemIuJwwZB9k&#10;4J1xWTXIKUM1EM839s+3S+Sro+PzwJAV5OEPT7m6KWpPeSRxA10stuFaQc3aw9Fp7o6iStI+r/0W&#10;sFBuRc75HvdJ6WgazROJGuga5W5bnzlbNxzcWCOrpbT0zTBI1EAXS9uPFuO6Or5d41KTMpCPmKtM&#10;PmKug8ea4U9OaysfJNqQf26RIejR8t9SUDXj1qaFCj1eb7SBggbQFm1fa2SYoEpB9a8v5sg4HO++&#10;wU46MFDFtbDA8wX5BhJG+nCOV6mleKpyBMfnjcEfMSol8+M1a7pomfzqWBiM38acLe902nkkMQNx&#10;p4G2/25ddOJeLBl4VBXG2rXTQg5IxEC8fWo74I4V/NoPjolDhRra7Ho6j88ZyRnIcbhcKAxEGvpo&#10;vrPjQT5J7BGboCy+4hvLheZZuD3Djlk46zyTnA/SHKz5rYwObhY1VHI8PWmYgQ0U/C2TgQrycTv8&#10;ROZeOW5JDEjEQLytUQ52nx4z7iV2i2fD4/KQMtA23FHqfws6Tq21/X6J/KhFHZc3EjMQc4gercf+&#10;2lXR8XkkUQONIspAMSgDxaAMFIMyUAzKQDEoA8WgDBSDMlAMykAxKAPFoAwUgzJQDMpAMSgDxaAM&#10;pBgIJSDFQCgBKQZCCUgxEEpAioFQAlIMhBKQYiCUgBQDoQSkGAgloMzj0MZFyfXwQ132iU14cq1B&#10;UALKARXi3FobN9bleE27+5iDQgkoB7xuO/ikqGFdDllwOyd3O0CUgHLA9WUL37a2h7LydDLh+INE&#10;CShrBENa5OBwXrvg6KyGqSYPIhdxPKDKPyYDKAFljS0BiWzqftXEsUUNdR5cJgfZKwEp4qGaVou2&#10;J5fbuFTQRLYl19vgOljX8QeEElBWIW+zarn4tKDjWZN9DofJwnOGRm4qAWWMrUkpSCSvdRufrxqY&#10;1cWCSFmc2UwJKGtsicTBQyo43yq5qNnBoPrsTcugBJQ5tkVyv27h6pqDBs9SldE5PZSAMsyiCfy9&#10;CaqBZVM8zMEIKKHV+3hdkvDnpNY2ygrzlHPdKXloOdm9rlx7oGChrDnTxdvTTSzysj8cl5WyAq91&#10;Ff6817x/EWn+qWzh0qKNTZ7lbJdjDpqRENCG6+GjxTYe8gy6HJcZQ1t4qXn4w4uGvzYYr+MUfVyI&#10;UBX9EVXfv1v3UE14BcskybmAxJPJC/ydJH//dcGibI3EI2+CqPx2fy+WkABF9VnifwrdTI+X1OWJ&#10;fOXnLlzMkICOTwn59NINw906v4PXLQenl0wsB4voyiU5RFPi9ncOknwXouVN5Vt4iUqc55YN1L32&#10;VnjfAmLhOBaqVGj1XxeEhCMQSwEfed3EX2c0UQaT1e7dXi8smx4+mGj56+5GxXcTiNfBsu7iBAlo&#10;Qq5fGUxNmdRCn0mQbwFJ+Pk+RTf0Di+G4zXpnousrW8BycL9zYKO87wkAT/oVIDVeRZRuQoRZ5dH&#10;yiZ+O9nGU3/5OPHdyDfknuGHvz/R9mfQ9sUhReAT3t9iW0DzVH0/ROmYUgIaLrzc5vVVG38rsWF5&#10;RSUxWexey//uxau2g9/ON/CoQTedbprnv0IgsbCYSDCXayZ+Tzf2NInWkwKK9kAiezu6rOO/Z9uY&#10;3JAtypHCCdgW0BwJ6MPpNp41ZVeOXAgoMwXQ3uGFaa8VbDyoirTzH08Hr4WXpOi8rqjrDIWdXdHw&#10;65t13HikYzk4j2yPeUllk38Zb+BqUd5YYq835F81dZyoWjizaOGhtl1+MdEmKQRlHkG4DDTRsPF7&#10;KoAvyPVigzKQ8kBJIZ9+9kAXFo3tRX+5sEphni3Wp920hMErFPbedA0XF/Yo+PrndHBvycHhX3RQ&#10;hohZ+v7pWROHHmv4z3tNvPOgifcmdXxf3b75fu4XnCNAVuPvlB18TgVpnpT98ZqJsUZLzNjK1fpO&#10;bxRau+7OholrRRdWKCxrjISA2AONLRg7ltXeRoPmOVRGauCWYeD0poF3JzV89ryN00+bmCBvwvHs&#10;tTiD4e9MmTb+/VED36+x5wl5sQ5+rFg4tSzFGHWTZdgVOs+xSQM1hz2WiSoVvM8uNPDDlgfb6VGq&#10;joEb5AH/OF7GaobFw+RbQNK4LKBL6waWO+MJO9T2smC6+M3DOn738yYMp+qHlekcd8iTHJvS8OHz&#10;Jt4nUY1R2abkcGYSnCfCY8lsjWtXXyy3cHY9apJ+AyVK23vPmrhcZF9GYaEO8S23jqOPG/jzgxb+&#10;Mt7E6cdtvPXtOv7h/ByuvhLp4zURt8+XPUZCQFXKP84VNCr0yvBQWYZF4HuWUFbBtbZgvze2yzpb&#10;8FLvdM7Aa/HfnWUL795q4MRdHSd/1PH+T0189KCOaV4NnY+Q/Xl8IbH3lB5UeLmdXiiyjJZBci0g&#10;Xmyct4tUuP1kVRersnPcrsbncGLHzduNmBvYVZOS594R1kHEb4p62bYQBTHnyRAjIaB5EtCfSUBP&#10;KnECUiTNSAjopelgrGhjviWFk9DbfkU8uRZQUHUebzq4ve5ihWpUfpwSUGrkuxAtyxT3ahbOzJmo&#10;mEG4ysLSIt8CkoXNX8oOLixY2JAtxUpA6TESAhqvuLi8ZGMzqOUoAaXG0AXUbm+/+9miqwq8T/y1&#10;Ej1cL5m4MB8q9ygBpUYqHmiVNl+MN7Ea0dA3EFJA19ZM3K0AzSALU6RGzrMw8Trh2FQbp8uh1w3K&#10;A6VGrgXE7UDcgvtPt9fxqBkSjRJQamRWQNv9a0QZakdf5C1cTJNw/vVhFTX/c0R5SzFUsuuBbCEG&#10;i+BXmV3xkud1B5/OaFJwSkBpk1kBsQ8qeQ7OaxVMODZel23oxeLO46jaPq17uFq0Yfg1OyWgtMme&#10;gORrCB6eM2F5mPF7E1IYt/F0lm0o7L7m4ta6A92fP1BOQqBIjewJSIqkalm4vGJgWbYZBe+9wsdw&#10;3naupOHrUuB5du89qBgOmRXQOHmWc1Q114PCc9DKHKJot/B9CVud6R05nEeRHpktAz1pefiWh9X4&#10;n8nDhFuvpcgeGTaOLBhYMsVnv10xOEaRChkRkBBAmFubNl4F/Xs64X7FjocvV2xcKerQPNmI6CoP&#10;lDaZEBDXuMSgYfpMWVWDPMyVDQNTcmJt9jii4yd5IpmVzToWPp7X8HODR8hLoSkBpU42PBBlTzx0&#10;2G/LcR2skoe5UNOxrrMwuL2ZJEJFIX9AHcXzcVfLBj4ptTHvD8nh43bxVoqhkhkB8RxKvoDI20wb&#10;Lm5qFnTOqlyLKltCQL6nofhNiv94rolvNkwqZLNwREGb/7bOqUiFTAnIFwB5oueGg7MtHS0WkGf7&#10;AuJRpsGwmOvFJt553sRSXX4/g7OXvilkRkCkEbnv4gmp6bJOnsfPlVhAtOMPV7bRonLR4eUmxusc&#10;yV8KnUeROpkU0FNLeCCNPRBF8Dt30ZLo4O6shTMFnpZAfldxoGSvDET7PCvFhQ0NFRaWX74Rnua1&#10;aeJPhRYmNnzXJOPkORQHQgYF5GDOomp8WUfBn9pNYFAt/+y0hvNtnhmM/3WcQ3EgZEJA/Lc9tNfB&#10;hubi/KqJVywgqqZz+DdLNo69MrBhhb4b8XpDkS6ZEVD4M/cBuliw/UZC/nxnw8DH84Y/V0/4OMXB&#10;k40srAsXL6iW9f6cjvObLi5XbExYwXsxRZbIqIA8aLS5vejgN/9XQYG1E3GM4uDJrIAC/II1oxoL&#10;M0nmBaTINkpAioFQAlIMRP8Ckp3eFQpGeSDFQCgBKQZCCUgxEEpAioFQAlIMhBKQYiCUgBQDoQSk&#10;GAglIMUAePh/B1GpA2JsFSYAAAAASUVORK5CYIJQSwECLQAUAAYACAAAACEAsYJntgoBAAATAgAA&#10;EwAAAAAAAAAAAAAAAAAAAAAAW0NvbnRlbnRfVHlwZXNdLnhtbFBLAQItABQABgAIAAAAIQA4/SH/&#10;1gAAAJQBAAALAAAAAAAAAAAAAAAAADsBAABfcmVscy8ucmVsc1BLAQItABQABgAIAAAAIQDX+OTM&#10;ngQAAOwLAAAOAAAAAAAAAAAAAAAAADoCAABkcnMvZTJvRG9jLnhtbFBLAQItABQABgAIAAAAIQCq&#10;Jg6+vAAAACEBAAAZAAAAAAAAAAAAAAAAAAQHAABkcnMvX3JlbHMvZTJvRG9jLnhtbC5yZWxzUEsB&#10;Ai0AFAAGAAgAAAAhAMg7/o3fAAAABwEAAA8AAAAAAAAAAAAAAAAA9wcAAGRycy9kb3ducmV2Lnht&#10;bFBLAQItAAoAAAAAAAAAIQAVMp0AMBUAADAVAAAUAAAAAAAAAAAAAAAAAAMJAABkcnMvbWVkaWEv&#10;aW1hZ2UxLnBuZ1BLBQYAAAAABgAGAHwBAABlHgAAAAA=&#10;">
                <v:shapetype id="_x0000_t202" coordsize="21600,21600" o:spt="202" path="m,l,21600r21600,l21600,xe">
                  <v:stroke joinstyle="miter"/>
                  <v:path gradientshapeok="t" o:connecttype="rect"/>
                </v:shapetype>
                <v:shape id="_x0000_s1027" type="#_x0000_t202" style="position:absolute;left:2263;top:5175;width:3628;height:7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bYWxQAAANoAAAAPAAAAZHJzL2Rvd25yZXYueG1sRI9PawIx&#10;FMTvBb9DeEJvNWsPbV2NogXRS6FdxT+35+a5u7h5WZNUt/30plDwOMzMb5jRpDW1uJDzlWUF/V4C&#10;gji3uuJCwXo1f3oD4QOyxtoyKfghD5Nx52GEqbZX/qJLFgoRIexTVFCG0KRS+rwkg75nG+LoHa0z&#10;GKJ0hdQOrxFuavmcJC/SYMVxocSG3kvKT9m3UfDJU5ct8NfN5nafnLeb3eHjdanUY7edDkEEasM9&#10;/N9eagUD+LsSb4Ac3wAAAP//AwBQSwECLQAUAAYACAAAACEA2+H2y+4AAACFAQAAEwAAAAAAAAAA&#10;AAAAAAAAAAAAW0NvbnRlbnRfVHlwZXNdLnhtbFBLAQItABQABgAIAAAAIQBa9CxbvwAAABUBAAAL&#10;AAAAAAAAAAAAAAAAAB8BAABfcmVscy8ucmVsc1BLAQItABQABgAIAAAAIQDkGbYWxQAAANoAAAAP&#10;AAAAAAAAAAAAAAAAAAcCAABkcnMvZG93bnJldi54bWxQSwUGAAAAAAMAAwC3AAAA+QIAAAAA&#10;" filled="f" stroked="f">
                  <v:textbox style="mso-fit-shape-to-text:t">
                    <w:txbxContent>
                      <w:p w:rsidR="007A5D79" w:rsidRDefault="007A5D79" w:rsidP="007A5D79">
                        <w:pPr>
                          <w:spacing w:line="300" w:lineRule="auto"/>
                          <w:jc w:val="center"/>
                          <w:rPr>
                            <w:rtl/>
                          </w:rPr>
                        </w:pPr>
                        <w:r>
                          <w:rPr>
                            <w:rFonts w:hint="cs"/>
                            <w:rtl/>
                          </w:rPr>
                          <w:t>מורן אשול, עו"ד</w:t>
                        </w:r>
                      </w:p>
                      <w:p w:rsidR="007A5D79" w:rsidRDefault="007A5D79" w:rsidP="007A5D79">
                        <w:pPr>
                          <w:spacing w:line="300" w:lineRule="auto"/>
                          <w:jc w:val="center"/>
                          <w:rPr>
                            <w:rtl/>
                            <w:cs/>
                          </w:rPr>
                        </w:pPr>
                        <w:r>
                          <w:rPr>
                            <w:rFonts w:hint="cs"/>
                            <w:rtl/>
                          </w:rPr>
                          <w:t>מחלקת הסייבר, פרקליטות המדינה</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 o:spid="_x0000_s1028" type="#_x0000_t75" style="position:absolute;left:3060;top:4096;width:2160;height:2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Y0pxAAAANsAAAAPAAAAZHJzL2Rvd25yZXYueG1sRI9Ba8JA&#10;EIXvBf/DMkJvdWMPJURXKYIiRSlVDx6H7DRJm52Nu2uM/945FHqb4b1575v5cnCt6inExrOB6SQD&#10;RVx623Bl4HRcv+SgYkK22HomA3eKsFyMnuZYWH/jL+oPqVISwrFAA3VKXaF1LGtyGCe+Ixbt2weH&#10;SdZQaRvwJuGu1a9Z9qYdNiwNNXa0qqn8PVydgRQuP7G95N1Hfv50u22/31TnvTHP4+F9BirRkP7N&#10;f9dbK/hCL7/IAHrxAAAA//8DAFBLAQItABQABgAIAAAAIQDb4fbL7gAAAIUBAAATAAAAAAAAAAAA&#10;AAAAAAAAAABbQ29udGVudF9UeXBlc10ueG1sUEsBAi0AFAAGAAgAAAAhAFr0LFu/AAAAFQEAAAsA&#10;AAAAAAAAAAAAAAAAHwEAAF9yZWxzLy5yZWxzUEsBAi0AFAAGAAgAAAAhAC5VjSnEAAAA2wAAAA8A&#10;AAAAAAAAAAAAAAAABwIAAGRycy9kb3ducmV2LnhtbFBLBQYAAAAAAwADALcAAAD4AgAAAAA=&#10;">
                  <v:imagedata r:id="rId10" o:title="" chromakey="white"/>
                </v:shape>
                <w10:wrap anchorx="margin"/>
              </v:group>
            </w:pict>
          </mc:Fallback>
        </mc:AlternateContent>
      </w:r>
    </w:p>
    <w:p w:rsidR="006D52A6" w:rsidRPr="00374F88" w:rsidRDefault="006D52A6" w:rsidP="00557C40">
      <w:pPr>
        <w:widowControl w:val="0"/>
        <w:spacing w:before="240" w:after="200"/>
        <w:ind w:left="360"/>
        <w:contextualSpacing/>
        <w:rPr>
          <w:sz w:val="14"/>
          <w:szCs w:val="14"/>
        </w:rPr>
      </w:pPr>
    </w:p>
    <w:p w:rsidR="00AE203B" w:rsidRPr="006C25E3" w:rsidRDefault="00AE203B" w:rsidP="00AE203B">
      <w:pPr>
        <w:keepLines w:val="0"/>
        <w:tabs>
          <w:tab w:val="left" w:pos="1218"/>
        </w:tabs>
        <w:rPr>
          <w:sz w:val="10"/>
          <w:szCs w:val="12"/>
          <w:rtl/>
        </w:rPr>
      </w:pPr>
    </w:p>
    <w:p w:rsidR="006C25E3" w:rsidRDefault="007A5D79" w:rsidP="00AE203B">
      <w:pPr>
        <w:keepLines w:val="0"/>
        <w:tabs>
          <w:tab w:val="left" w:pos="1218"/>
        </w:tabs>
      </w:pPr>
      <w:r w:rsidRPr="007A5D79">
        <w:rPr>
          <w:noProof/>
          <w:rtl/>
        </w:rPr>
        <mc:AlternateContent>
          <mc:Choice Requires="wps">
            <w:drawing>
              <wp:anchor distT="45720" distB="45720" distL="114300" distR="114300" simplePos="0" relativeHeight="251661312" behindDoc="0" locked="0" layoutInCell="1" allowOverlap="1" wp14:anchorId="4B547754" wp14:editId="0272AE5B">
                <wp:simplePos x="0" y="0"/>
                <wp:positionH relativeFrom="margin">
                  <wp:posOffset>101600</wp:posOffset>
                </wp:positionH>
                <wp:positionV relativeFrom="paragraph">
                  <wp:posOffset>62865</wp:posOffset>
                </wp:positionV>
                <wp:extent cx="2410460" cy="1404620"/>
                <wp:effectExtent l="0" t="0" r="0" b="5715"/>
                <wp:wrapSquare wrapText="bothSides"/>
                <wp:docPr id="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10460" cy="1404620"/>
                        </a:xfrm>
                        <a:prstGeom prst="rect">
                          <a:avLst/>
                        </a:prstGeom>
                        <a:noFill/>
                        <a:ln w="9525">
                          <a:noFill/>
                          <a:miter lim="800000"/>
                          <a:headEnd/>
                          <a:tailEnd/>
                        </a:ln>
                      </wps:spPr>
                      <wps:txbx>
                        <w:txbxContent>
                          <w:p w:rsidR="007A5D79" w:rsidRPr="00CC0144" w:rsidRDefault="007A5D79" w:rsidP="007A5D79">
                            <w:pPr>
                              <w:rPr>
                                <w:rtl/>
                              </w:rPr>
                            </w:pPr>
                            <w:r>
                              <w:rPr>
                                <w:rFonts w:hint="cs"/>
                                <w:b/>
                                <w:bCs/>
                                <w:rtl/>
                              </w:rPr>
                              <w:tab/>
                            </w:r>
                          </w:p>
                          <w:p w:rsidR="007A5D79" w:rsidRDefault="007A5D79" w:rsidP="007A5D79">
                            <w:pPr>
                              <w:jc w:val="center"/>
                              <w:rPr>
                                <w:rFonts w:ascii="David" w:eastAsia="Calibri" w:hAnsi="David"/>
                                <w:sz w:val="24"/>
                                <w:rtl/>
                              </w:rPr>
                            </w:pPr>
                            <w:r>
                              <w:rPr>
                                <w:rFonts w:ascii="David" w:eastAsia="Calibri" w:hAnsi="David" w:hint="cs"/>
                                <w:sz w:val="24"/>
                                <w:rtl/>
                              </w:rPr>
                              <w:t xml:space="preserve">  איתי גוהר, עו"ד</w:t>
                            </w:r>
                          </w:p>
                          <w:p w:rsidR="007A5D79" w:rsidRDefault="007A5D79" w:rsidP="007A5D79">
                            <w:pPr>
                              <w:jc w:val="center"/>
                              <w:rPr>
                                <w:rtl/>
                                <w:cs/>
                              </w:rPr>
                            </w:pPr>
                            <w:r w:rsidRPr="00E13A5D">
                              <w:rPr>
                                <w:rFonts w:ascii="David" w:eastAsia="Calibri" w:hAnsi="David"/>
                                <w:sz w:val="24"/>
                                <w:rtl/>
                              </w:rPr>
                              <w:t>מחלקת הסייבר, פרקליטות המדינה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B547754" id="תיבת טקסט 2" o:spid="_x0000_s1029" type="#_x0000_t202" style="position:absolute;left:0;text-align:left;margin-left:8pt;margin-top:4.95pt;width:189.8pt;height:110.6pt;flip:x;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7PbJwIAAA0EAAAOAAAAZHJzL2Uyb0RvYy54bWysU82O0zAQviPxDpbvND9Kl92o6WrZpYC0&#10;/EgLD+A6TmPheIztNlnegtty5IS0L5TXYeyUtoIbIgdrnJn5Zuabz4vLoVNkJ6yToCuazVJKhOZQ&#10;S72p6KePq2fnlDjPdM0UaFHRe+Ho5fLpk0VvSpFDC6oWliCIdmVvKtp6b8okcbwVHXMzMEKjswHb&#10;MY9Xu0lqy3pE71SSp+lZ0oOtjQUunMO/N5OTLiN+0wju3zeNE56oimJvPp42nutwJssFKzeWmVby&#10;fRvsH7romNRY9AB1wzwjWyv/guokt+Cg8TMOXQJNI7mIM+A0WfrHNHctMyLOguQ4c6DJ/T9Y/m73&#10;wRJZ4+4o0azDFY2P4/fx2/hIxofx5/hjfCB5oKk3rsToO4PxfngBQ0gJIztzC/yzIxquW6Y34spa&#10;6FvBamwzC5nJSeqE4wLIun8LNdZjWw8RaGhsRxolzevf0MgPwTq4uPvDssTgCcefeZGlxRm6OPqy&#10;Au08rjNhZQAKnRnr/CsBHQlGRS2qIRZiu1vnQ2PHkBCuYSWViopQmvQVvZjn85hw4umkR8Eq2VX0&#10;PA3fJKEw70tdx2TPpJpsLKD0noAw8zS9H9bDnnKMD+Ssob5HRixM+sT3hEYL9islPWqzou7LlllB&#10;iXqjkdWLrCiCmOOlmD/HwYk99axPPUxzhKqop2Qyr318ANPurpD9lYxsHDvZt4yaiyTt30cQ9ek9&#10;Rh1f8fIXAAAA//8DAFBLAwQUAAYACAAAACEAEsjnjd8AAAAIAQAADwAAAGRycy9kb3ducmV2Lnht&#10;bEyPQUvDQBSE74L/YXmCN7tJSpcmZlNUKggexLSIx232mQSzb2N228Z/7/Okx2GGmW/KzewGccIp&#10;9J40pIsEBFLjbU+thv3u8WYNIkRD1gyeUMM3BthUlxelKaw/0yue6tgKLqFQGA1djGMhZWg6dCYs&#10;/IjE3oefnIksp1bayZy53A0ySxIlnemJFzoz4kOHzWd9dBru1e7pfa1Wz/tsK9OXZqvq6e1L6+ur&#10;+e4WRMQ5/oXhF5/RoWKmgz+SDWJgrfhK1JDnINhe5isF4qAhW6YpyKqU/w9UPwAAAP//AwBQSwEC&#10;LQAUAAYACAAAACEAtoM4kv4AAADhAQAAEwAAAAAAAAAAAAAAAAAAAAAAW0NvbnRlbnRfVHlwZXNd&#10;LnhtbFBLAQItABQABgAIAAAAIQA4/SH/1gAAAJQBAAALAAAAAAAAAAAAAAAAAC8BAABfcmVscy8u&#10;cmVsc1BLAQItABQABgAIAAAAIQAuF7PbJwIAAA0EAAAOAAAAAAAAAAAAAAAAAC4CAABkcnMvZTJv&#10;RG9jLnhtbFBLAQItABQABgAIAAAAIQASyOeN3wAAAAgBAAAPAAAAAAAAAAAAAAAAAIEEAABkcnMv&#10;ZG93bnJldi54bWxQSwUGAAAAAAQABADzAAAAjQUAAAAA&#10;" filled="f" stroked="f">
                <v:textbox style="mso-fit-shape-to-text:t">
                  <w:txbxContent>
                    <w:p w:rsidR="007A5D79" w:rsidRPr="00CC0144" w:rsidRDefault="007A5D79" w:rsidP="007A5D79">
                      <w:pPr>
                        <w:rPr>
                          <w:rtl/>
                        </w:rPr>
                      </w:pPr>
                      <w:r>
                        <w:rPr>
                          <w:rFonts w:hint="cs"/>
                          <w:b/>
                          <w:bCs/>
                          <w:rtl/>
                        </w:rPr>
                        <w:tab/>
                      </w:r>
                    </w:p>
                    <w:p w:rsidR="007A5D79" w:rsidRDefault="007A5D79" w:rsidP="007A5D79">
                      <w:pPr>
                        <w:jc w:val="center"/>
                        <w:rPr>
                          <w:rFonts w:ascii="David" w:eastAsia="Calibri" w:hAnsi="David"/>
                          <w:sz w:val="24"/>
                          <w:rtl/>
                        </w:rPr>
                      </w:pPr>
                      <w:r>
                        <w:rPr>
                          <w:rFonts w:ascii="David" w:eastAsia="Calibri" w:hAnsi="David" w:hint="cs"/>
                          <w:sz w:val="24"/>
                          <w:rtl/>
                        </w:rPr>
                        <w:t xml:space="preserve">  איתי גוהר, עו"ד</w:t>
                      </w:r>
                    </w:p>
                    <w:p w:rsidR="007A5D79" w:rsidRDefault="007A5D79" w:rsidP="007A5D79">
                      <w:pPr>
                        <w:jc w:val="center"/>
                        <w:rPr>
                          <w:rtl/>
                          <w:cs/>
                        </w:rPr>
                      </w:pPr>
                      <w:r w:rsidRPr="00E13A5D">
                        <w:rPr>
                          <w:rFonts w:ascii="David" w:eastAsia="Calibri" w:hAnsi="David"/>
                          <w:sz w:val="24"/>
                          <w:rtl/>
                        </w:rPr>
                        <w:t>מחלקת הסייבר, פרקליטות המדינה</w:t>
                      </w:r>
                    </w:p>
                  </w:txbxContent>
                </v:textbox>
                <w10:wrap type="square" anchorx="margin"/>
              </v:shape>
            </w:pict>
          </mc:Fallback>
        </mc:AlternateContent>
      </w:r>
    </w:p>
    <w:p w:rsidR="00044049" w:rsidRDefault="00044049" w:rsidP="00AE203B">
      <w:pPr>
        <w:keepLines w:val="0"/>
        <w:tabs>
          <w:tab w:val="left" w:pos="1218"/>
        </w:tabs>
      </w:pPr>
    </w:p>
    <w:p w:rsidR="007A5D79" w:rsidRDefault="007A5D79" w:rsidP="004A2760">
      <w:pPr>
        <w:keepLines w:val="0"/>
        <w:tabs>
          <w:tab w:val="left" w:pos="1218"/>
        </w:tabs>
      </w:pPr>
    </w:p>
    <w:p w:rsidR="007A5D79" w:rsidRDefault="007A5D79" w:rsidP="004A2760">
      <w:pPr>
        <w:keepLines w:val="0"/>
        <w:tabs>
          <w:tab w:val="left" w:pos="1218"/>
        </w:tabs>
      </w:pPr>
    </w:p>
    <w:p w:rsidR="007A5D79" w:rsidRDefault="007A5D79" w:rsidP="004A2760">
      <w:pPr>
        <w:keepLines w:val="0"/>
        <w:tabs>
          <w:tab w:val="left" w:pos="1218"/>
        </w:tabs>
      </w:pPr>
    </w:p>
    <w:p w:rsidR="007A5D79" w:rsidRDefault="007A5D79" w:rsidP="004A2760">
      <w:pPr>
        <w:keepLines w:val="0"/>
        <w:tabs>
          <w:tab w:val="left" w:pos="1218"/>
        </w:tabs>
      </w:pPr>
    </w:p>
    <w:p w:rsidR="00BC6BD9" w:rsidRDefault="00C17881" w:rsidP="004A2760">
      <w:pPr>
        <w:keepLines w:val="0"/>
        <w:tabs>
          <w:tab w:val="left" w:pos="1218"/>
        </w:tabs>
        <w:rPr>
          <w:rtl/>
        </w:rPr>
      </w:pPr>
      <w:r>
        <w:fldChar w:fldCharType="begin"/>
      </w:r>
      <w:r>
        <w:instrText xml:space="preserve"> DOCPROPERTY tnufa_calc_address_city \* MERGEFORMAT </w:instrText>
      </w:r>
      <w:r>
        <w:fldChar w:fldCharType="separate"/>
      </w:r>
      <w:r w:rsidR="00B92EE5">
        <w:rPr>
          <w:rtl/>
        </w:rPr>
        <w:t>תל-אביב</w:t>
      </w:r>
      <w:r>
        <w:fldChar w:fldCharType="end"/>
      </w:r>
      <w:r w:rsidR="00B92EE5" w:rsidRPr="002B286C">
        <w:rPr>
          <w:rFonts w:hint="cs"/>
          <w:rtl/>
        </w:rPr>
        <w:t>,</w:t>
      </w:r>
      <w:r w:rsidR="00B92EE5" w:rsidRPr="002B286C">
        <w:rPr>
          <w:rFonts w:hint="cs"/>
          <w:rtl/>
        </w:rPr>
        <w:tab/>
      </w:r>
      <w:r w:rsidR="004A2760">
        <w:rPr>
          <w:rFonts w:hint="cs"/>
          <w:rtl/>
        </w:rPr>
        <w:t>י"ז תמוז</w:t>
      </w:r>
      <w:r w:rsidR="00BC6BD9">
        <w:rPr>
          <w:rtl/>
        </w:rPr>
        <w:t xml:space="preserve"> </w:t>
      </w:r>
      <w:proofErr w:type="spellStart"/>
      <w:r w:rsidR="004A2760">
        <w:rPr>
          <w:rFonts w:hint="cs"/>
          <w:rtl/>
        </w:rPr>
        <w:t>ה</w:t>
      </w:r>
      <w:r w:rsidR="00BC6BD9">
        <w:rPr>
          <w:rtl/>
        </w:rPr>
        <w:t>תש"</w:t>
      </w:r>
      <w:r w:rsidR="00AE203B">
        <w:rPr>
          <w:rFonts w:hint="cs"/>
          <w:rtl/>
        </w:rPr>
        <w:t>ף</w:t>
      </w:r>
      <w:proofErr w:type="spellEnd"/>
    </w:p>
    <w:p w:rsidR="00B83319" w:rsidRPr="00B92EE5" w:rsidRDefault="00B92EE5" w:rsidP="004A2760">
      <w:pPr>
        <w:keepLines w:val="0"/>
        <w:tabs>
          <w:tab w:val="left" w:pos="1218"/>
        </w:tabs>
      </w:pPr>
      <w:r w:rsidRPr="002B286C">
        <w:rPr>
          <w:rFonts w:hint="cs"/>
          <w:rtl/>
        </w:rPr>
        <w:tab/>
      </w:r>
      <w:r w:rsidR="00BC6BD9">
        <w:rPr>
          <w:rFonts w:hint="eastAsia"/>
          <w:rtl/>
        </w:rPr>
        <w:t>‏</w:t>
      </w:r>
      <w:r w:rsidR="004A2760">
        <w:rPr>
          <w:rFonts w:hint="cs"/>
          <w:rtl/>
        </w:rPr>
        <w:t>9 יולי 2020</w:t>
      </w:r>
    </w:p>
    <w:sectPr w:rsidR="00B83319" w:rsidRPr="00B92EE5" w:rsidSect="006E116B">
      <w:headerReference w:type="even" r:id="rId11"/>
      <w:headerReference w:type="default" r:id="rId12"/>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D15" w:rsidRDefault="005A7D15">
      <w:pPr>
        <w:spacing w:line="240" w:lineRule="auto"/>
      </w:pPr>
      <w:r>
        <w:separator/>
      </w:r>
    </w:p>
  </w:endnote>
  <w:endnote w:type="continuationSeparator" w:id="0">
    <w:p w:rsidR="005A7D15" w:rsidRDefault="005A7D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D15" w:rsidRDefault="005A7D15">
      <w:pPr>
        <w:spacing w:line="240" w:lineRule="auto"/>
      </w:pPr>
      <w:r>
        <w:separator/>
      </w:r>
    </w:p>
  </w:footnote>
  <w:footnote w:type="continuationSeparator" w:id="0">
    <w:p w:rsidR="005A7D15" w:rsidRDefault="005A7D1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16B" w:rsidRDefault="006E116B" w:rsidP="006E116B">
    <w:pPr>
      <w:pStyle w:val="a5"/>
      <w:framePr w:wrap="around" w:vAnchor="text" w:hAnchor="text" w:xAlign="center" w:y="1"/>
      <w:rPr>
        <w:rStyle w:val="a9"/>
      </w:rPr>
    </w:pPr>
    <w:r>
      <w:rPr>
        <w:rStyle w:val="a9"/>
        <w:rtl/>
      </w:rPr>
      <w:fldChar w:fldCharType="begin"/>
    </w:r>
    <w:r>
      <w:rPr>
        <w:rStyle w:val="a9"/>
      </w:rPr>
      <w:instrText xml:space="preserve">PAGE  </w:instrText>
    </w:r>
    <w:r>
      <w:rPr>
        <w:rStyle w:val="a9"/>
        <w:rtl/>
      </w:rPr>
      <w:fldChar w:fldCharType="end"/>
    </w:r>
  </w:p>
  <w:p w:rsidR="006E116B" w:rsidRDefault="006E116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16B" w:rsidRDefault="006E116B" w:rsidP="006E116B">
    <w:pPr>
      <w:pStyle w:val="a5"/>
      <w:framePr w:wrap="around" w:vAnchor="text" w:hAnchor="text" w:xAlign="center" w:y="1"/>
      <w:rPr>
        <w:rStyle w:val="a9"/>
      </w:rPr>
    </w:pPr>
    <w:r>
      <w:rPr>
        <w:rStyle w:val="a9"/>
        <w:rtl/>
      </w:rPr>
      <w:fldChar w:fldCharType="begin"/>
    </w:r>
    <w:r>
      <w:rPr>
        <w:rStyle w:val="a9"/>
      </w:rPr>
      <w:instrText xml:space="preserve">PAGE  </w:instrText>
    </w:r>
    <w:r>
      <w:rPr>
        <w:rStyle w:val="a9"/>
        <w:rtl/>
      </w:rPr>
      <w:fldChar w:fldCharType="separate"/>
    </w:r>
    <w:r w:rsidR="00614FD5">
      <w:rPr>
        <w:rStyle w:val="a9"/>
        <w:noProof/>
        <w:rtl/>
      </w:rPr>
      <w:t>6</w:t>
    </w:r>
    <w:r>
      <w:rPr>
        <w:rStyle w:val="a9"/>
        <w:rtl/>
      </w:rPr>
      <w:fldChar w:fldCharType="end"/>
    </w:r>
  </w:p>
  <w:p w:rsidR="006E116B" w:rsidRDefault="006E116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A1FC7"/>
    <w:multiLevelType w:val="hybridMultilevel"/>
    <w:tmpl w:val="A8C6336E"/>
    <w:lvl w:ilvl="0" w:tplc="C35AF4E0">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5B0B92"/>
    <w:multiLevelType w:val="multilevel"/>
    <w:tmpl w:val="4D4A646A"/>
    <w:lvl w:ilvl="0">
      <w:start w:val="1"/>
      <w:numFmt w:val="decimal"/>
      <w:lvlRestart w:val="0"/>
      <w:lvlText w:val="%1."/>
      <w:lvlJc w:val="left"/>
      <w:pPr>
        <w:tabs>
          <w:tab w:val="num" w:pos="720"/>
        </w:tabs>
        <w:ind w:left="720" w:hanging="720"/>
      </w:pPr>
      <w:rPr>
        <w:rFonts w:cs="David" w:hint="cs"/>
        <w:bCs w:val="0"/>
        <w:iCs w:val="0"/>
        <w:sz w:val="24"/>
        <w:szCs w:val="24"/>
      </w:rPr>
    </w:lvl>
    <w:lvl w:ilvl="1">
      <w:start w:val="1"/>
      <w:numFmt w:val="hebrew1"/>
      <w:lvlText w:val="%2."/>
      <w:lvlJc w:val="left"/>
      <w:pPr>
        <w:tabs>
          <w:tab w:val="num" w:pos="1440"/>
        </w:tabs>
        <w:ind w:left="1440" w:hanging="720"/>
      </w:pPr>
      <w:rPr>
        <w:rFonts w:cs="David" w:hint="cs"/>
        <w:bCs w:val="0"/>
        <w:iCs w:val="0"/>
        <w:sz w:val="24"/>
        <w:szCs w:val="24"/>
      </w:rPr>
    </w:lvl>
    <w:lvl w:ilvl="2">
      <w:start w:val="1"/>
      <w:numFmt w:val="decimal"/>
      <w:lvlText w:val="%3)"/>
      <w:lvlJc w:val="left"/>
      <w:pPr>
        <w:tabs>
          <w:tab w:val="num" w:pos="2160"/>
        </w:tabs>
        <w:ind w:left="2160" w:hanging="720"/>
      </w:pPr>
      <w:rPr>
        <w:rFonts w:cs="David" w:hint="default"/>
        <w:bCs w:val="0"/>
        <w:iCs w:val="0"/>
        <w:color w:val="auto"/>
        <w:sz w:val="24"/>
        <w:szCs w:val="24"/>
      </w:rPr>
    </w:lvl>
    <w:lvl w:ilvl="3">
      <w:start w:val="1"/>
      <w:numFmt w:val="hebrew1"/>
      <w:lvlText w:val="%4)"/>
      <w:lvlJc w:val="left"/>
      <w:pPr>
        <w:tabs>
          <w:tab w:val="num" w:pos="2880"/>
        </w:tabs>
        <w:ind w:left="2880" w:hanging="720"/>
      </w:pPr>
      <w:rPr>
        <w:rFonts w:cs="David" w:hint="default"/>
        <w:bCs w:val="0"/>
        <w:iCs w:val="0"/>
        <w:sz w:val="24"/>
        <w:szCs w:val="24"/>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
    <w:nsid w:val="180C2DF8"/>
    <w:multiLevelType w:val="hybridMultilevel"/>
    <w:tmpl w:val="9DB245C8"/>
    <w:lvl w:ilvl="0" w:tplc="53B80AE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5954A5C"/>
    <w:multiLevelType w:val="hybridMultilevel"/>
    <w:tmpl w:val="1FAC6954"/>
    <w:lvl w:ilvl="0" w:tplc="9A74DFEA">
      <w:start w:val="1"/>
      <w:numFmt w:val="decimal"/>
      <w:lvlText w:val="%1."/>
      <w:lvlJc w:val="left"/>
      <w:pPr>
        <w:tabs>
          <w:tab w:val="num" w:pos="720"/>
        </w:tabs>
        <w:ind w:left="720" w:hanging="360"/>
      </w:pPr>
      <w:rPr>
        <w:b w:val="0"/>
        <w:bCs w:val="0"/>
      </w:rPr>
    </w:lvl>
    <w:lvl w:ilvl="1" w:tplc="F432E604">
      <w:start w:val="1"/>
      <w:numFmt w:val="hebrew1"/>
      <w:lvlText w:val="%2."/>
      <w:lvlJc w:val="center"/>
      <w:pPr>
        <w:tabs>
          <w:tab w:val="num" w:pos="794"/>
        </w:tabs>
        <w:ind w:left="794" w:hanging="340"/>
      </w:pPr>
      <w:rPr>
        <w:rFonts w:hint="default"/>
        <w:b w:val="0"/>
        <w:bCs w:val="0"/>
      </w:rPr>
    </w:lvl>
    <w:lvl w:ilvl="2" w:tplc="5C9E995C">
      <w:start w:val="1"/>
      <w:numFmt w:val="decimal"/>
      <w:lvlText w:val="%3)"/>
      <w:lvlJc w:val="left"/>
      <w:pPr>
        <w:ind w:left="2340" w:hanging="360"/>
      </w:pPr>
      <w:rPr>
        <w:rFonts w:hint="default"/>
        <w:b/>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D68221F"/>
    <w:multiLevelType w:val="hybridMultilevel"/>
    <w:tmpl w:val="285E0670"/>
    <w:lvl w:ilvl="0" w:tplc="DCB007BA">
      <w:start w:val="1"/>
      <w:numFmt w:val="decimal"/>
      <w:lvlText w:val="%1."/>
      <w:lvlJc w:val="left"/>
      <w:pPr>
        <w:ind w:left="720" w:hanging="360"/>
      </w:pPr>
      <w:rPr>
        <w:rFonts w:hint="default"/>
        <w:b w:val="0"/>
        <w:bCs w:val="0"/>
        <w:color w:val="000000" w:themeColor="text1"/>
      </w:r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704CCE"/>
    <w:multiLevelType w:val="multilevel"/>
    <w:tmpl w:val="150857D8"/>
    <w:lvl w:ilvl="0">
      <w:start w:val="1"/>
      <w:numFmt w:val="decimal"/>
      <w:pStyle w:val="-1"/>
      <w:lvlText w:val="%1."/>
      <w:lvlJc w:val="left"/>
      <w:pPr>
        <w:tabs>
          <w:tab w:val="num" w:pos="454"/>
        </w:tabs>
        <w:ind w:left="454" w:hanging="454"/>
      </w:pPr>
      <w:rPr>
        <w:rFonts w:cs="David" w:hint="cs"/>
        <w:b w:val="0"/>
        <w:bCs w:val="0"/>
      </w:rPr>
    </w:lvl>
    <w:lvl w:ilvl="1">
      <w:start w:val="1"/>
      <w:numFmt w:val="hebrew1"/>
      <w:pStyle w:val="-2"/>
      <w:lvlText w:val="%2."/>
      <w:lvlJc w:val="left"/>
      <w:pPr>
        <w:tabs>
          <w:tab w:val="num" w:pos="964"/>
        </w:tabs>
        <w:ind w:left="964" w:hanging="510"/>
      </w:pPr>
      <w:rPr>
        <w:rFonts w:cs="David" w:hint="cs"/>
        <w:b w:val="0"/>
        <w:bCs w:val="0"/>
        <w:lang w:val="en-US"/>
      </w:rPr>
    </w:lvl>
    <w:lvl w:ilvl="2">
      <w:start w:val="1"/>
      <w:numFmt w:val="decimal"/>
      <w:pStyle w:val="-3"/>
      <w:lvlText w:val="%3)"/>
      <w:lvlJc w:val="left"/>
      <w:pPr>
        <w:tabs>
          <w:tab w:val="num" w:pos="1588"/>
        </w:tabs>
        <w:ind w:left="1588" w:hanging="624"/>
      </w:pPr>
      <w:rPr>
        <w:rFonts w:hint="default"/>
        <w:color w:val="auto"/>
      </w:rPr>
    </w:lvl>
    <w:lvl w:ilvl="3">
      <w:start w:val="1"/>
      <w:numFmt w:val="hebrew1"/>
      <w:pStyle w:val="-4"/>
      <w:lvlText w:val="%4)"/>
      <w:lvlJc w:val="left"/>
      <w:pPr>
        <w:tabs>
          <w:tab w:val="num" w:pos="2381"/>
        </w:tabs>
        <w:ind w:left="2381" w:hanging="793"/>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6">
    <w:nsid w:val="77430BDF"/>
    <w:multiLevelType w:val="multilevel"/>
    <w:tmpl w:val="4D4A646A"/>
    <w:lvl w:ilvl="0">
      <w:start w:val="1"/>
      <w:numFmt w:val="decimal"/>
      <w:lvlRestart w:val="0"/>
      <w:lvlText w:val="%1."/>
      <w:lvlJc w:val="left"/>
      <w:pPr>
        <w:tabs>
          <w:tab w:val="num" w:pos="720"/>
        </w:tabs>
        <w:ind w:left="720" w:hanging="720"/>
      </w:pPr>
      <w:rPr>
        <w:rFonts w:cs="David" w:hint="cs"/>
        <w:bCs w:val="0"/>
        <w:iCs w:val="0"/>
        <w:sz w:val="24"/>
        <w:szCs w:val="24"/>
      </w:rPr>
    </w:lvl>
    <w:lvl w:ilvl="1">
      <w:start w:val="1"/>
      <w:numFmt w:val="hebrew1"/>
      <w:lvlText w:val="%2."/>
      <w:lvlJc w:val="left"/>
      <w:pPr>
        <w:tabs>
          <w:tab w:val="num" w:pos="1440"/>
        </w:tabs>
        <w:ind w:left="1440" w:hanging="720"/>
      </w:pPr>
      <w:rPr>
        <w:rFonts w:cs="David" w:hint="cs"/>
        <w:bCs w:val="0"/>
        <w:iCs w:val="0"/>
        <w:sz w:val="24"/>
        <w:szCs w:val="24"/>
      </w:rPr>
    </w:lvl>
    <w:lvl w:ilvl="2">
      <w:start w:val="1"/>
      <w:numFmt w:val="decimal"/>
      <w:lvlText w:val="%3)"/>
      <w:lvlJc w:val="left"/>
      <w:pPr>
        <w:tabs>
          <w:tab w:val="num" w:pos="2160"/>
        </w:tabs>
        <w:ind w:left="2160" w:hanging="720"/>
      </w:pPr>
      <w:rPr>
        <w:rFonts w:cs="David" w:hint="default"/>
        <w:bCs w:val="0"/>
        <w:iCs w:val="0"/>
        <w:color w:val="auto"/>
        <w:sz w:val="24"/>
        <w:szCs w:val="24"/>
      </w:rPr>
    </w:lvl>
    <w:lvl w:ilvl="3">
      <w:start w:val="1"/>
      <w:numFmt w:val="hebrew1"/>
      <w:lvlText w:val="%4)"/>
      <w:lvlJc w:val="left"/>
      <w:pPr>
        <w:tabs>
          <w:tab w:val="num" w:pos="2880"/>
        </w:tabs>
        <w:ind w:left="2880" w:hanging="720"/>
      </w:pPr>
      <w:rPr>
        <w:rFonts w:cs="David" w:hint="default"/>
        <w:bCs w:val="0"/>
        <w:iCs w:val="0"/>
        <w:sz w:val="24"/>
        <w:szCs w:val="24"/>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num w:numId="1">
    <w:abstractNumId w:val="5"/>
  </w:num>
  <w:num w:numId="2">
    <w:abstractNumId w:val="3"/>
  </w:num>
  <w:num w:numId="3">
    <w:abstractNumId w:val="2"/>
  </w:num>
  <w:num w:numId="4">
    <w:abstractNumId w:val="1"/>
  </w:num>
  <w:num w:numId="5">
    <w:abstractNumId w:val="0"/>
  </w:num>
  <w:num w:numId="6">
    <w:abstractNumId w:val="6"/>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929"/>
    <w:rsid w:val="00011A6A"/>
    <w:rsid w:val="0001456A"/>
    <w:rsid w:val="0003590E"/>
    <w:rsid w:val="00043B91"/>
    <w:rsid w:val="00044049"/>
    <w:rsid w:val="00046DA0"/>
    <w:rsid w:val="00071890"/>
    <w:rsid w:val="00077548"/>
    <w:rsid w:val="00080CDF"/>
    <w:rsid w:val="00094097"/>
    <w:rsid w:val="000C2508"/>
    <w:rsid w:val="000C2F17"/>
    <w:rsid w:val="000D0ED6"/>
    <w:rsid w:val="000D1893"/>
    <w:rsid w:val="000D4EF5"/>
    <w:rsid w:val="000E7158"/>
    <w:rsid w:val="00115A85"/>
    <w:rsid w:val="00116573"/>
    <w:rsid w:val="00135A4E"/>
    <w:rsid w:val="00145F56"/>
    <w:rsid w:val="00152205"/>
    <w:rsid w:val="00154F9E"/>
    <w:rsid w:val="00156597"/>
    <w:rsid w:val="00161E0A"/>
    <w:rsid w:val="00164DCA"/>
    <w:rsid w:val="00164F9E"/>
    <w:rsid w:val="00171366"/>
    <w:rsid w:val="00183438"/>
    <w:rsid w:val="00183988"/>
    <w:rsid w:val="00191874"/>
    <w:rsid w:val="001A079B"/>
    <w:rsid w:val="001C2EFE"/>
    <w:rsid w:val="00226BA8"/>
    <w:rsid w:val="00240033"/>
    <w:rsid w:val="00252C8A"/>
    <w:rsid w:val="002618C5"/>
    <w:rsid w:val="00280162"/>
    <w:rsid w:val="00280446"/>
    <w:rsid w:val="00281E96"/>
    <w:rsid w:val="002859C5"/>
    <w:rsid w:val="002945C0"/>
    <w:rsid w:val="002A72F9"/>
    <w:rsid w:val="002B0FFB"/>
    <w:rsid w:val="002D341A"/>
    <w:rsid w:val="002E02C5"/>
    <w:rsid w:val="002E373E"/>
    <w:rsid w:val="002F16F2"/>
    <w:rsid w:val="002F30A9"/>
    <w:rsid w:val="00303FBC"/>
    <w:rsid w:val="00320C37"/>
    <w:rsid w:val="003329F2"/>
    <w:rsid w:val="00336E3A"/>
    <w:rsid w:val="00340286"/>
    <w:rsid w:val="003478E5"/>
    <w:rsid w:val="0035585E"/>
    <w:rsid w:val="00360FF8"/>
    <w:rsid w:val="00375B4C"/>
    <w:rsid w:val="00376F23"/>
    <w:rsid w:val="003A16CB"/>
    <w:rsid w:val="003B0445"/>
    <w:rsid w:val="003B0E38"/>
    <w:rsid w:val="003C1948"/>
    <w:rsid w:val="003C1AF1"/>
    <w:rsid w:val="003C3B9D"/>
    <w:rsid w:val="003D127C"/>
    <w:rsid w:val="003F0B0D"/>
    <w:rsid w:val="00421570"/>
    <w:rsid w:val="004217FC"/>
    <w:rsid w:val="00427837"/>
    <w:rsid w:val="00441209"/>
    <w:rsid w:val="0045011D"/>
    <w:rsid w:val="0045043E"/>
    <w:rsid w:val="0045095C"/>
    <w:rsid w:val="004A2760"/>
    <w:rsid w:val="004A7408"/>
    <w:rsid w:val="004D0ABE"/>
    <w:rsid w:val="004D5B45"/>
    <w:rsid w:val="004E06C9"/>
    <w:rsid w:val="004E67D3"/>
    <w:rsid w:val="004E7B0E"/>
    <w:rsid w:val="00502FE7"/>
    <w:rsid w:val="0051304A"/>
    <w:rsid w:val="005155BD"/>
    <w:rsid w:val="005413B4"/>
    <w:rsid w:val="005468FF"/>
    <w:rsid w:val="005562DF"/>
    <w:rsid w:val="00557C40"/>
    <w:rsid w:val="00561F60"/>
    <w:rsid w:val="0057603E"/>
    <w:rsid w:val="005A7A7C"/>
    <w:rsid w:val="005A7D15"/>
    <w:rsid w:val="005B1711"/>
    <w:rsid w:val="005B6ED0"/>
    <w:rsid w:val="00603D7E"/>
    <w:rsid w:val="00604B89"/>
    <w:rsid w:val="006065C3"/>
    <w:rsid w:val="00614FD5"/>
    <w:rsid w:val="006500D7"/>
    <w:rsid w:val="006505D7"/>
    <w:rsid w:val="00677C5A"/>
    <w:rsid w:val="00680B75"/>
    <w:rsid w:val="00690A51"/>
    <w:rsid w:val="00692233"/>
    <w:rsid w:val="006973F7"/>
    <w:rsid w:val="006B031D"/>
    <w:rsid w:val="006B4AA3"/>
    <w:rsid w:val="006B4EE4"/>
    <w:rsid w:val="006C25E3"/>
    <w:rsid w:val="006D52A6"/>
    <w:rsid w:val="006D5AE9"/>
    <w:rsid w:val="006E116B"/>
    <w:rsid w:val="006E32D4"/>
    <w:rsid w:val="006E5888"/>
    <w:rsid w:val="006E7AB7"/>
    <w:rsid w:val="006F18C9"/>
    <w:rsid w:val="007261C6"/>
    <w:rsid w:val="007270EC"/>
    <w:rsid w:val="00765760"/>
    <w:rsid w:val="00784165"/>
    <w:rsid w:val="007A5D79"/>
    <w:rsid w:val="007B1624"/>
    <w:rsid w:val="007C04D8"/>
    <w:rsid w:val="007F126C"/>
    <w:rsid w:val="007F19B6"/>
    <w:rsid w:val="007F3EFB"/>
    <w:rsid w:val="008020B5"/>
    <w:rsid w:val="00804078"/>
    <w:rsid w:val="00815D60"/>
    <w:rsid w:val="00825CBE"/>
    <w:rsid w:val="00833B2D"/>
    <w:rsid w:val="0083445D"/>
    <w:rsid w:val="008421BD"/>
    <w:rsid w:val="00844D81"/>
    <w:rsid w:val="00850FFD"/>
    <w:rsid w:val="008528D0"/>
    <w:rsid w:val="00883EDD"/>
    <w:rsid w:val="008B1489"/>
    <w:rsid w:val="008B6394"/>
    <w:rsid w:val="008C3EED"/>
    <w:rsid w:val="00910498"/>
    <w:rsid w:val="00930D08"/>
    <w:rsid w:val="00931E2C"/>
    <w:rsid w:val="00936F92"/>
    <w:rsid w:val="009633D7"/>
    <w:rsid w:val="00963746"/>
    <w:rsid w:val="00966203"/>
    <w:rsid w:val="0096781F"/>
    <w:rsid w:val="0097019D"/>
    <w:rsid w:val="00980559"/>
    <w:rsid w:val="009821CC"/>
    <w:rsid w:val="00982863"/>
    <w:rsid w:val="0098370C"/>
    <w:rsid w:val="009B3840"/>
    <w:rsid w:val="009B77FE"/>
    <w:rsid w:val="009C5652"/>
    <w:rsid w:val="00A143B9"/>
    <w:rsid w:val="00A22D82"/>
    <w:rsid w:val="00A318CC"/>
    <w:rsid w:val="00A358BD"/>
    <w:rsid w:val="00A60C94"/>
    <w:rsid w:val="00A61530"/>
    <w:rsid w:val="00A93608"/>
    <w:rsid w:val="00AA4629"/>
    <w:rsid w:val="00AB7A6A"/>
    <w:rsid w:val="00AC003C"/>
    <w:rsid w:val="00AE02FF"/>
    <w:rsid w:val="00AE0E61"/>
    <w:rsid w:val="00AE203B"/>
    <w:rsid w:val="00AE5CBC"/>
    <w:rsid w:val="00B045A8"/>
    <w:rsid w:val="00B20929"/>
    <w:rsid w:val="00B27A3D"/>
    <w:rsid w:val="00B31C6A"/>
    <w:rsid w:val="00B60B2B"/>
    <w:rsid w:val="00B83319"/>
    <w:rsid w:val="00B92EE5"/>
    <w:rsid w:val="00BA05EC"/>
    <w:rsid w:val="00BC6BD9"/>
    <w:rsid w:val="00BD126C"/>
    <w:rsid w:val="00BE0ABE"/>
    <w:rsid w:val="00BE58E9"/>
    <w:rsid w:val="00C15FB0"/>
    <w:rsid w:val="00C17881"/>
    <w:rsid w:val="00C252DC"/>
    <w:rsid w:val="00C25BCF"/>
    <w:rsid w:val="00C30D7F"/>
    <w:rsid w:val="00C466A6"/>
    <w:rsid w:val="00C47011"/>
    <w:rsid w:val="00C54ECD"/>
    <w:rsid w:val="00C6116E"/>
    <w:rsid w:val="00C667C2"/>
    <w:rsid w:val="00C66E6D"/>
    <w:rsid w:val="00C90609"/>
    <w:rsid w:val="00C9274B"/>
    <w:rsid w:val="00C93B3B"/>
    <w:rsid w:val="00CA7F43"/>
    <w:rsid w:val="00CC128A"/>
    <w:rsid w:val="00CC7BF6"/>
    <w:rsid w:val="00CD3114"/>
    <w:rsid w:val="00CE646F"/>
    <w:rsid w:val="00D075B7"/>
    <w:rsid w:val="00D1275E"/>
    <w:rsid w:val="00D23043"/>
    <w:rsid w:val="00D40BA8"/>
    <w:rsid w:val="00D50351"/>
    <w:rsid w:val="00D566F4"/>
    <w:rsid w:val="00D7213F"/>
    <w:rsid w:val="00D83DDE"/>
    <w:rsid w:val="00D9658F"/>
    <w:rsid w:val="00DA0285"/>
    <w:rsid w:val="00DA65F7"/>
    <w:rsid w:val="00DB1F5C"/>
    <w:rsid w:val="00DC0A7D"/>
    <w:rsid w:val="00DC57E2"/>
    <w:rsid w:val="00DC6331"/>
    <w:rsid w:val="00DD1AFA"/>
    <w:rsid w:val="00DD6ED9"/>
    <w:rsid w:val="00DD7681"/>
    <w:rsid w:val="00DE279F"/>
    <w:rsid w:val="00DF1837"/>
    <w:rsid w:val="00DF3267"/>
    <w:rsid w:val="00DF7456"/>
    <w:rsid w:val="00E04342"/>
    <w:rsid w:val="00E14FC9"/>
    <w:rsid w:val="00E31670"/>
    <w:rsid w:val="00E327BA"/>
    <w:rsid w:val="00E32B7B"/>
    <w:rsid w:val="00E4024F"/>
    <w:rsid w:val="00E46223"/>
    <w:rsid w:val="00E5641F"/>
    <w:rsid w:val="00E628B5"/>
    <w:rsid w:val="00E66B41"/>
    <w:rsid w:val="00E94F7A"/>
    <w:rsid w:val="00EB06D1"/>
    <w:rsid w:val="00EB2653"/>
    <w:rsid w:val="00EB2E0B"/>
    <w:rsid w:val="00ED78E2"/>
    <w:rsid w:val="00EE12B4"/>
    <w:rsid w:val="00EE4154"/>
    <w:rsid w:val="00EF0CD3"/>
    <w:rsid w:val="00EF598D"/>
    <w:rsid w:val="00F02980"/>
    <w:rsid w:val="00F31CB0"/>
    <w:rsid w:val="00F47FBF"/>
    <w:rsid w:val="00F67068"/>
    <w:rsid w:val="00F90465"/>
    <w:rsid w:val="00FA4BEF"/>
    <w:rsid w:val="00FB0176"/>
    <w:rsid w:val="00FC36AE"/>
    <w:rsid w:val="00FC5563"/>
    <w:rsid w:val="00FD2DC3"/>
    <w:rsid w:val="00FD5CB9"/>
    <w:rsid w:val="00FF44D6"/>
    <w:rsid w:val="00FF61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929"/>
    <w:pPr>
      <w:keepLines/>
      <w:bidi/>
      <w:spacing w:after="0" w:line="360" w:lineRule="auto"/>
      <w:jc w:val="both"/>
    </w:pPr>
    <w:rPr>
      <w:rFonts w:ascii="Times New Roman" w:eastAsia="Times New Roman" w:hAnsi="Times New Roman"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ואלה נימוקי הבקשה"/>
    <w:basedOn w:val="a"/>
    <w:rsid w:val="00B20929"/>
    <w:pPr>
      <w:spacing w:before="360" w:after="120"/>
    </w:pPr>
    <w:rPr>
      <w:b/>
      <w:bCs/>
      <w:snapToGrid w:val="0"/>
      <w:u w:val="single"/>
      <w:lang w:eastAsia="he-IL"/>
    </w:rPr>
  </w:style>
  <w:style w:type="paragraph" w:customStyle="1" w:styleId="a4">
    <w:name w:val="כותרת בבימ&quot;ש"/>
    <w:basedOn w:val="a"/>
    <w:rsid w:val="00B20929"/>
    <w:pPr>
      <w:spacing w:line="240" w:lineRule="auto"/>
    </w:pPr>
    <w:rPr>
      <w:b/>
      <w:bCs/>
      <w:u w:val="single"/>
    </w:rPr>
  </w:style>
  <w:style w:type="paragraph" w:customStyle="1" w:styleId="-">
    <w:name w:val="כותרת כתב בי-דין"/>
    <w:basedOn w:val="a"/>
    <w:next w:val="a"/>
    <w:rsid w:val="00B20929"/>
    <w:pPr>
      <w:spacing w:before="240" w:after="240"/>
      <w:jc w:val="center"/>
    </w:pPr>
    <w:rPr>
      <w:rFonts w:ascii="David" w:hAnsi="David"/>
      <w:b/>
      <w:bCs/>
      <w:spacing w:val="50"/>
      <w:sz w:val="36"/>
      <w:szCs w:val="36"/>
      <w:u w:val="thick"/>
    </w:rPr>
  </w:style>
  <w:style w:type="paragraph" w:styleId="a5">
    <w:name w:val="header"/>
    <w:basedOn w:val="a"/>
    <w:link w:val="a6"/>
    <w:rsid w:val="00B20929"/>
    <w:pPr>
      <w:tabs>
        <w:tab w:val="center" w:pos="4153"/>
        <w:tab w:val="right" w:pos="8306"/>
      </w:tabs>
    </w:pPr>
    <w:rPr>
      <w:rFonts w:ascii="David" w:hAnsi="David"/>
    </w:rPr>
  </w:style>
  <w:style w:type="character" w:customStyle="1" w:styleId="a6">
    <w:name w:val="כותרת עליונה תו"/>
    <w:basedOn w:val="a0"/>
    <w:link w:val="a5"/>
    <w:rsid w:val="00B20929"/>
    <w:rPr>
      <w:rFonts w:ascii="David" w:eastAsia="Times New Roman" w:hAnsi="David" w:cs="David"/>
      <w:szCs w:val="24"/>
    </w:rPr>
  </w:style>
  <w:style w:type="paragraph" w:styleId="a7">
    <w:name w:val="footer"/>
    <w:basedOn w:val="a"/>
    <w:link w:val="a8"/>
    <w:rsid w:val="00B20929"/>
    <w:pPr>
      <w:tabs>
        <w:tab w:val="center" w:pos="4153"/>
        <w:tab w:val="right" w:pos="8306"/>
      </w:tabs>
    </w:pPr>
    <w:rPr>
      <w:rFonts w:ascii="David" w:hAnsi="David"/>
    </w:rPr>
  </w:style>
  <w:style w:type="character" w:customStyle="1" w:styleId="a8">
    <w:name w:val="כותרת תחתונה תו"/>
    <w:basedOn w:val="a0"/>
    <w:link w:val="a7"/>
    <w:rsid w:val="00B20929"/>
    <w:rPr>
      <w:rFonts w:ascii="David" w:eastAsia="Times New Roman" w:hAnsi="David" w:cs="David"/>
      <w:szCs w:val="24"/>
    </w:rPr>
  </w:style>
  <w:style w:type="paragraph" w:customStyle="1" w:styleId="-1">
    <w:name w:val="מספור ספרות ואותיות - רמה 1"/>
    <w:basedOn w:val="a"/>
    <w:rsid w:val="00B20929"/>
    <w:pPr>
      <w:widowControl w:val="0"/>
      <w:numPr>
        <w:numId w:val="1"/>
      </w:numPr>
      <w:spacing w:before="120" w:after="120" w:line="320" w:lineRule="exact"/>
    </w:pPr>
  </w:style>
  <w:style w:type="character" w:styleId="a9">
    <w:name w:val="page number"/>
    <w:basedOn w:val="a0"/>
    <w:rsid w:val="00B20929"/>
  </w:style>
  <w:style w:type="paragraph" w:customStyle="1" w:styleId="-2">
    <w:name w:val="מספור ספרות ואותיות - רמה 2"/>
    <w:basedOn w:val="-1"/>
    <w:rsid w:val="00B20929"/>
    <w:pPr>
      <w:numPr>
        <w:ilvl w:val="1"/>
      </w:numPr>
    </w:pPr>
  </w:style>
  <w:style w:type="paragraph" w:customStyle="1" w:styleId="-3">
    <w:name w:val="מספור ספרות ואותיות - רמה 3"/>
    <w:basedOn w:val="-1"/>
    <w:next w:val="-2"/>
    <w:rsid w:val="00B20929"/>
    <w:pPr>
      <w:numPr>
        <w:ilvl w:val="2"/>
      </w:numPr>
    </w:pPr>
  </w:style>
  <w:style w:type="paragraph" w:customStyle="1" w:styleId="aa">
    <w:name w:val="ממורכז ומודגש"/>
    <w:basedOn w:val="a"/>
    <w:link w:val="ab"/>
    <w:rsid w:val="00B20929"/>
    <w:pPr>
      <w:jc w:val="center"/>
    </w:pPr>
    <w:rPr>
      <w:bCs/>
    </w:rPr>
  </w:style>
  <w:style w:type="character" w:customStyle="1" w:styleId="ab">
    <w:name w:val="ממורכז ומודגש תו"/>
    <w:link w:val="aa"/>
    <w:rsid w:val="00B20929"/>
    <w:rPr>
      <w:rFonts w:ascii="Times New Roman" w:eastAsia="Times New Roman" w:hAnsi="Times New Roman" w:cs="David"/>
      <w:bCs/>
      <w:szCs w:val="24"/>
    </w:rPr>
  </w:style>
  <w:style w:type="paragraph" w:customStyle="1" w:styleId="-4">
    <w:name w:val="מספור ספרות ואותיות - רמה 4"/>
    <w:basedOn w:val="a"/>
    <w:rsid w:val="00B20929"/>
    <w:pPr>
      <w:numPr>
        <w:ilvl w:val="3"/>
        <w:numId w:val="1"/>
      </w:numPr>
      <w:spacing w:before="120" w:line="320" w:lineRule="exact"/>
    </w:pPr>
    <w:rPr>
      <w:rFonts w:ascii="David" w:hAnsi="David"/>
    </w:rPr>
  </w:style>
  <w:style w:type="paragraph" w:styleId="ac">
    <w:name w:val="List Paragraph"/>
    <w:basedOn w:val="a"/>
    <w:uiPriority w:val="34"/>
    <w:qFormat/>
    <w:rsid w:val="00B20929"/>
    <w:pPr>
      <w:ind w:left="720"/>
      <w:contextualSpacing/>
    </w:pPr>
  </w:style>
  <w:style w:type="table" w:styleId="ad">
    <w:name w:val="Table Grid"/>
    <w:basedOn w:val="a1"/>
    <w:uiPriority w:val="59"/>
    <w:rsid w:val="00B20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B20929"/>
    <w:pPr>
      <w:spacing w:line="240" w:lineRule="auto"/>
    </w:pPr>
    <w:rPr>
      <w:rFonts w:ascii="Tahoma" w:hAnsi="Tahoma" w:cs="Tahoma"/>
      <w:sz w:val="16"/>
      <w:szCs w:val="16"/>
    </w:rPr>
  </w:style>
  <w:style w:type="character" w:customStyle="1" w:styleId="af">
    <w:name w:val="טקסט בלונים תו"/>
    <w:basedOn w:val="a0"/>
    <w:link w:val="ae"/>
    <w:uiPriority w:val="99"/>
    <w:semiHidden/>
    <w:rsid w:val="00B20929"/>
    <w:rPr>
      <w:rFonts w:ascii="Tahoma" w:eastAsia="Times New Roman" w:hAnsi="Tahoma" w:cs="Tahoma"/>
      <w:sz w:val="16"/>
      <w:szCs w:val="16"/>
    </w:rPr>
  </w:style>
  <w:style w:type="character" w:styleId="af0">
    <w:name w:val="annotation reference"/>
    <w:uiPriority w:val="99"/>
    <w:rsid w:val="00E04342"/>
    <w:rPr>
      <w:sz w:val="16"/>
      <w:szCs w:val="16"/>
    </w:rPr>
  </w:style>
  <w:style w:type="paragraph" w:styleId="af1">
    <w:name w:val="annotation text"/>
    <w:basedOn w:val="a"/>
    <w:link w:val="af2"/>
    <w:uiPriority w:val="99"/>
    <w:rsid w:val="00E04342"/>
    <w:rPr>
      <w:rFonts w:ascii="Arial" w:hAnsi="Arial"/>
      <w:sz w:val="20"/>
      <w:szCs w:val="20"/>
    </w:rPr>
  </w:style>
  <w:style w:type="character" w:customStyle="1" w:styleId="af2">
    <w:name w:val="טקסט הערה תו"/>
    <w:basedOn w:val="a0"/>
    <w:link w:val="af1"/>
    <w:uiPriority w:val="99"/>
    <w:rsid w:val="00E04342"/>
    <w:rPr>
      <w:rFonts w:ascii="Arial" w:eastAsia="Times New Roman" w:hAnsi="Arial" w:cs="David"/>
      <w:sz w:val="20"/>
      <w:szCs w:val="20"/>
    </w:rPr>
  </w:style>
  <w:style w:type="paragraph" w:styleId="af3">
    <w:name w:val="annotation subject"/>
    <w:basedOn w:val="af1"/>
    <w:next w:val="af1"/>
    <w:link w:val="af4"/>
    <w:uiPriority w:val="99"/>
    <w:semiHidden/>
    <w:unhideWhenUsed/>
    <w:rsid w:val="005468FF"/>
    <w:pPr>
      <w:spacing w:line="240" w:lineRule="auto"/>
    </w:pPr>
    <w:rPr>
      <w:rFonts w:ascii="Times New Roman" w:hAnsi="Times New Roman"/>
      <w:b/>
      <w:bCs/>
    </w:rPr>
  </w:style>
  <w:style w:type="character" w:customStyle="1" w:styleId="af4">
    <w:name w:val="נושא הערה תו"/>
    <w:basedOn w:val="af2"/>
    <w:link w:val="af3"/>
    <w:uiPriority w:val="99"/>
    <w:semiHidden/>
    <w:rsid w:val="005468FF"/>
    <w:rPr>
      <w:rFonts w:ascii="Times New Roman" w:eastAsia="Times New Roman" w:hAnsi="Times New Roman" w:cs="David"/>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929"/>
    <w:pPr>
      <w:keepLines/>
      <w:bidi/>
      <w:spacing w:after="0" w:line="360" w:lineRule="auto"/>
      <w:jc w:val="both"/>
    </w:pPr>
    <w:rPr>
      <w:rFonts w:ascii="Times New Roman" w:eastAsia="Times New Roman" w:hAnsi="Times New Roman"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ואלה נימוקי הבקשה"/>
    <w:basedOn w:val="a"/>
    <w:rsid w:val="00B20929"/>
    <w:pPr>
      <w:spacing w:before="360" w:after="120"/>
    </w:pPr>
    <w:rPr>
      <w:b/>
      <w:bCs/>
      <w:snapToGrid w:val="0"/>
      <w:u w:val="single"/>
      <w:lang w:eastAsia="he-IL"/>
    </w:rPr>
  </w:style>
  <w:style w:type="paragraph" w:customStyle="1" w:styleId="a4">
    <w:name w:val="כותרת בבימ&quot;ש"/>
    <w:basedOn w:val="a"/>
    <w:rsid w:val="00B20929"/>
    <w:pPr>
      <w:spacing w:line="240" w:lineRule="auto"/>
    </w:pPr>
    <w:rPr>
      <w:b/>
      <w:bCs/>
      <w:u w:val="single"/>
    </w:rPr>
  </w:style>
  <w:style w:type="paragraph" w:customStyle="1" w:styleId="-">
    <w:name w:val="כותרת כתב בי-דין"/>
    <w:basedOn w:val="a"/>
    <w:next w:val="a"/>
    <w:rsid w:val="00B20929"/>
    <w:pPr>
      <w:spacing w:before="240" w:after="240"/>
      <w:jc w:val="center"/>
    </w:pPr>
    <w:rPr>
      <w:rFonts w:ascii="David" w:hAnsi="David"/>
      <w:b/>
      <w:bCs/>
      <w:spacing w:val="50"/>
      <w:sz w:val="36"/>
      <w:szCs w:val="36"/>
      <w:u w:val="thick"/>
    </w:rPr>
  </w:style>
  <w:style w:type="paragraph" w:styleId="a5">
    <w:name w:val="header"/>
    <w:basedOn w:val="a"/>
    <w:link w:val="a6"/>
    <w:rsid w:val="00B20929"/>
    <w:pPr>
      <w:tabs>
        <w:tab w:val="center" w:pos="4153"/>
        <w:tab w:val="right" w:pos="8306"/>
      </w:tabs>
    </w:pPr>
    <w:rPr>
      <w:rFonts w:ascii="David" w:hAnsi="David"/>
    </w:rPr>
  </w:style>
  <w:style w:type="character" w:customStyle="1" w:styleId="a6">
    <w:name w:val="כותרת עליונה תו"/>
    <w:basedOn w:val="a0"/>
    <w:link w:val="a5"/>
    <w:rsid w:val="00B20929"/>
    <w:rPr>
      <w:rFonts w:ascii="David" w:eastAsia="Times New Roman" w:hAnsi="David" w:cs="David"/>
      <w:szCs w:val="24"/>
    </w:rPr>
  </w:style>
  <w:style w:type="paragraph" w:styleId="a7">
    <w:name w:val="footer"/>
    <w:basedOn w:val="a"/>
    <w:link w:val="a8"/>
    <w:rsid w:val="00B20929"/>
    <w:pPr>
      <w:tabs>
        <w:tab w:val="center" w:pos="4153"/>
        <w:tab w:val="right" w:pos="8306"/>
      </w:tabs>
    </w:pPr>
    <w:rPr>
      <w:rFonts w:ascii="David" w:hAnsi="David"/>
    </w:rPr>
  </w:style>
  <w:style w:type="character" w:customStyle="1" w:styleId="a8">
    <w:name w:val="כותרת תחתונה תו"/>
    <w:basedOn w:val="a0"/>
    <w:link w:val="a7"/>
    <w:rsid w:val="00B20929"/>
    <w:rPr>
      <w:rFonts w:ascii="David" w:eastAsia="Times New Roman" w:hAnsi="David" w:cs="David"/>
      <w:szCs w:val="24"/>
    </w:rPr>
  </w:style>
  <w:style w:type="paragraph" w:customStyle="1" w:styleId="-1">
    <w:name w:val="מספור ספרות ואותיות - רמה 1"/>
    <w:basedOn w:val="a"/>
    <w:rsid w:val="00B20929"/>
    <w:pPr>
      <w:widowControl w:val="0"/>
      <w:numPr>
        <w:numId w:val="1"/>
      </w:numPr>
      <w:spacing w:before="120" w:after="120" w:line="320" w:lineRule="exact"/>
    </w:pPr>
  </w:style>
  <w:style w:type="character" w:styleId="a9">
    <w:name w:val="page number"/>
    <w:basedOn w:val="a0"/>
    <w:rsid w:val="00B20929"/>
  </w:style>
  <w:style w:type="paragraph" w:customStyle="1" w:styleId="-2">
    <w:name w:val="מספור ספרות ואותיות - רמה 2"/>
    <w:basedOn w:val="-1"/>
    <w:rsid w:val="00B20929"/>
    <w:pPr>
      <w:numPr>
        <w:ilvl w:val="1"/>
      </w:numPr>
    </w:pPr>
  </w:style>
  <w:style w:type="paragraph" w:customStyle="1" w:styleId="-3">
    <w:name w:val="מספור ספרות ואותיות - רמה 3"/>
    <w:basedOn w:val="-1"/>
    <w:next w:val="-2"/>
    <w:rsid w:val="00B20929"/>
    <w:pPr>
      <w:numPr>
        <w:ilvl w:val="2"/>
      </w:numPr>
    </w:pPr>
  </w:style>
  <w:style w:type="paragraph" w:customStyle="1" w:styleId="aa">
    <w:name w:val="ממורכז ומודגש"/>
    <w:basedOn w:val="a"/>
    <w:link w:val="ab"/>
    <w:rsid w:val="00B20929"/>
    <w:pPr>
      <w:jc w:val="center"/>
    </w:pPr>
    <w:rPr>
      <w:bCs/>
    </w:rPr>
  </w:style>
  <w:style w:type="character" w:customStyle="1" w:styleId="ab">
    <w:name w:val="ממורכז ומודגש תו"/>
    <w:link w:val="aa"/>
    <w:rsid w:val="00B20929"/>
    <w:rPr>
      <w:rFonts w:ascii="Times New Roman" w:eastAsia="Times New Roman" w:hAnsi="Times New Roman" w:cs="David"/>
      <w:bCs/>
      <w:szCs w:val="24"/>
    </w:rPr>
  </w:style>
  <w:style w:type="paragraph" w:customStyle="1" w:styleId="-4">
    <w:name w:val="מספור ספרות ואותיות - רמה 4"/>
    <w:basedOn w:val="a"/>
    <w:rsid w:val="00B20929"/>
    <w:pPr>
      <w:numPr>
        <w:ilvl w:val="3"/>
        <w:numId w:val="1"/>
      </w:numPr>
      <w:spacing w:before="120" w:line="320" w:lineRule="exact"/>
    </w:pPr>
    <w:rPr>
      <w:rFonts w:ascii="David" w:hAnsi="David"/>
    </w:rPr>
  </w:style>
  <w:style w:type="paragraph" w:styleId="ac">
    <w:name w:val="List Paragraph"/>
    <w:basedOn w:val="a"/>
    <w:uiPriority w:val="34"/>
    <w:qFormat/>
    <w:rsid w:val="00B20929"/>
    <w:pPr>
      <w:ind w:left="720"/>
      <w:contextualSpacing/>
    </w:pPr>
  </w:style>
  <w:style w:type="table" w:styleId="ad">
    <w:name w:val="Table Grid"/>
    <w:basedOn w:val="a1"/>
    <w:uiPriority w:val="59"/>
    <w:rsid w:val="00B20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B20929"/>
    <w:pPr>
      <w:spacing w:line="240" w:lineRule="auto"/>
    </w:pPr>
    <w:rPr>
      <w:rFonts w:ascii="Tahoma" w:hAnsi="Tahoma" w:cs="Tahoma"/>
      <w:sz w:val="16"/>
      <w:szCs w:val="16"/>
    </w:rPr>
  </w:style>
  <w:style w:type="character" w:customStyle="1" w:styleId="af">
    <w:name w:val="טקסט בלונים תו"/>
    <w:basedOn w:val="a0"/>
    <w:link w:val="ae"/>
    <w:uiPriority w:val="99"/>
    <w:semiHidden/>
    <w:rsid w:val="00B20929"/>
    <w:rPr>
      <w:rFonts w:ascii="Tahoma" w:eastAsia="Times New Roman" w:hAnsi="Tahoma" w:cs="Tahoma"/>
      <w:sz w:val="16"/>
      <w:szCs w:val="16"/>
    </w:rPr>
  </w:style>
  <w:style w:type="character" w:styleId="af0">
    <w:name w:val="annotation reference"/>
    <w:uiPriority w:val="99"/>
    <w:rsid w:val="00E04342"/>
    <w:rPr>
      <w:sz w:val="16"/>
      <w:szCs w:val="16"/>
    </w:rPr>
  </w:style>
  <w:style w:type="paragraph" w:styleId="af1">
    <w:name w:val="annotation text"/>
    <w:basedOn w:val="a"/>
    <w:link w:val="af2"/>
    <w:uiPriority w:val="99"/>
    <w:rsid w:val="00E04342"/>
    <w:rPr>
      <w:rFonts w:ascii="Arial" w:hAnsi="Arial"/>
      <w:sz w:val="20"/>
      <w:szCs w:val="20"/>
    </w:rPr>
  </w:style>
  <w:style w:type="character" w:customStyle="1" w:styleId="af2">
    <w:name w:val="טקסט הערה תו"/>
    <w:basedOn w:val="a0"/>
    <w:link w:val="af1"/>
    <w:uiPriority w:val="99"/>
    <w:rsid w:val="00E04342"/>
    <w:rPr>
      <w:rFonts w:ascii="Arial" w:eastAsia="Times New Roman" w:hAnsi="Arial" w:cs="David"/>
      <w:sz w:val="20"/>
      <w:szCs w:val="20"/>
    </w:rPr>
  </w:style>
  <w:style w:type="paragraph" w:styleId="af3">
    <w:name w:val="annotation subject"/>
    <w:basedOn w:val="af1"/>
    <w:next w:val="af1"/>
    <w:link w:val="af4"/>
    <w:uiPriority w:val="99"/>
    <w:semiHidden/>
    <w:unhideWhenUsed/>
    <w:rsid w:val="005468FF"/>
    <w:pPr>
      <w:spacing w:line="240" w:lineRule="auto"/>
    </w:pPr>
    <w:rPr>
      <w:rFonts w:ascii="Times New Roman" w:hAnsi="Times New Roman"/>
      <w:b/>
      <w:bCs/>
    </w:rPr>
  </w:style>
  <w:style w:type="character" w:customStyle="1" w:styleId="af4">
    <w:name w:val="נושא הערה תו"/>
    <w:basedOn w:val="af2"/>
    <w:link w:val="af3"/>
    <w:uiPriority w:val="99"/>
    <w:semiHidden/>
    <w:rsid w:val="005468FF"/>
    <w:rPr>
      <w:rFonts w:ascii="Times New Roman" w:eastAsia="Times New Roman" w:hAnsi="Times New Roman" w:cs="Davi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18636">
      <w:bodyDiv w:val="1"/>
      <w:marLeft w:val="0"/>
      <w:marRight w:val="0"/>
      <w:marTop w:val="0"/>
      <w:marBottom w:val="0"/>
      <w:divBdr>
        <w:top w:val="none" w:sz="0" w:space="0" w:color="auto"/>
        <w:left w:val="none" w:sz="0" w:space="0" w:color="auto"/>
        <w:bottom w:val="none" w:sz="0" w:space="0" w:color="auto"/>
        <w:right w:val="none" w:sz="0" w:space="0" w:color="auto"/>
      </w:divBdr>
    </w:div>
    <w:div w:id="797838631">
      <w:bodyDiv w:val="1"/>
      <w:marLeft w:val="0"/>
      <w:marRight w:val="0"/>
      <w:marTop w:val="0"/>
      <w:marBottom w:val="0"/>
      <w:divBdr>
        <w:top w:val="none" w:sz="0" w:space="0" w:color="auto"/>
        <w:left w:val="none" w:sz="0" w:space="0" w:color="auto"/>
        <w:bottom w:val="none" w:sz="0" w:space="0" w:color="auto"/>
        <w:right w:val="none" w:sz="0" w:space="0" w:color="auto"/>
      </w:divBdr>
    </w:div>
    <w:div w:id="1472677929">
      <w:bodyDiv w:val="1"/>
      <w:marLeft w:val="0"/>
      <w:marRight w:val="0"/>
      <w:marTop w:val="0"/>
      <w:marBottom w:val="0"/>
      <w:divBdr>
        <w:top w:val="none" w:sz="0" w:space="0" w:color="auto"/>
        <w:left w:val="none" w:sz="0" w:space="0" w:color="auto"/>
        <w:bottom w:val="none" w:sz="0" w:space="0" w:color="auto"/>
        <w:right w:val="none" w:sz="0" w:space="0" w:color="auto"/>
      </w:divBdr>
    </w:div>
    <w:div w:id="205287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87D8318-6385-4828-924F-2F871F307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8EB0C658</Template>
  <TotalTime>0</TotalTime>
  <Pages>7</Pages>
  <Words>1760</Words>
  <Characters>8805</Characters>
  <Application>Microsoft Office Word</Application>
  <DocSecurity>0</DocSecurity>
  <Lines>73</Lines>
  <Paragraphs>21</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10544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Shiri Rom</dc:creator>
  <cp:lastModifiedBy>Yuval Goren</cp:lastModifiedBy>
  <cp:revision>3</cp:revision>
  <cp:lastPrinted>2020-07-08T17:53:00Z</cp:lastPrinted>
  <dcterms:created xsi:type="dcterms:W3CDTF">2020-07-09T06:33:00Z</dcterms:created>
  <dcterms:modified xsi:type="dcterms:W3CDTF">2020-07-09T06:33:00Z</dcterms:modified>
</cp:coreProperties>
</file>