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C8" w:rsidRPr="00685527" w:rsidRDefault="008C14C8" w:rsidP="00A71F4D">
      <w:pPr>
        <w:spacing w:after="200" w:line="276" w:lineRule="auto"/>
        <w:rPr>
          <w:rFonts w:ascii="Calibri" w:eastAsia="Calibri" w:hAnsi="Calibri" w:cs="David"/>
          <w:b/>
          <w:bCs/>
        </w:rPr>
      </w:pPr>
      <w:r w:rsidRPr="00685527">
        <w:rPr>
          <w:rFonts w:ascii="Calibri" w:eastAsia="Calibri" w:hAnsi="Calibri" w:cs="David" w:hint="cs"/>
          <w:b/>
          <w:bCs/>
          <w:u w:val="single"/>
          <w:rtl/>
        </w:rPr>
        <w:t>בבית הדין האזורי לעבודה</w:t>
      </w:r>
      <w:r w:rsidR="00CD45C8">
        <w:rPr>
          <w:rFonts w:ascii="Calibri" w:eastAsia="Calibri" w:hAnsi="Calibri" w:cs="David" w:hint="cs"/>
          <w:b/>
          <w:bCs/>
          <w:u w:val="single"/>
          <w:rtl/>
        </w:rPr>
        <w:t xml:space="preserve"> </w:t>
      </w:r>
      <w:r w:rsidR="00A71F4D">
        <w:rPr>
          <w:rFonts w:ascii="Calibri" w:eastAsia="Calibri" w:hAnsi="Calibri" w:cs="David" w:hint="cs"/>
          <w:b/>
          <w:bCs/>
          <w:u w:val="single"/>
          <w:rtl/>
        </w:rPr>
        <w:t xml:space="preserve">בנצרת </w:t>
      </w:r>
      <w:r w:rsidR="00A71F4D">
        <w:rPr>
          <w:rFonts w:ascii="Calibri" w:eastAsia="Calibri" w:hAnsi="Calibri" w:cs="David" w:hint="cs"/>
          <w:b/>
          <w:bCs/>
          <w:rtl/>
        </w:rPr>
        <w:tab/>
      </w:r>
      <w:r w:rsidRPr="00685527">
        <w:rPr>
          <w:rFonts w:ascii="Calibri" w:eastAsia="Calibri" w:hAnsi="Calibri" w:cs="David" w:hint="cs"/>
          <w:b/>
          <w:bCs/>
          <w:rtl/>
        </w:rPr>
        <w:tab/>
      </w:r>
      <w:r w:rsidRPr="00685527">
        <w:rPr>
          <w:rFonts w:ascii="Calibri" w:eastAsia="Calibri" w:hAnsi="Calibri" w:cs="David" w:hint="cs"/>
          <w:b/>
          <w:bCs/>
          <w:rtl/>
        </w:rPr>
        <w:tab/>
      </w:r>
      <w:r w:rsidRPr="00685527">
        <w:rPr>
          <w:rFonts w:ascii="Calibri" w:eastAsia="Calibri" w:hAnsi="Calibri" w:cs="David" w:hint="cs"/>
          <w:b/>
          <w:bCs/>
          <w:rtl/>
        </w:rPr>
        <w:tab/>
      </w:r>
      <w:r w:rsidRPr="00685527">
        <w:rPr>
          <w:rFonts w:ascii="Calibri" w:eastAsia="Calibri" w:hAnsi="Calibri" w:cs="David" w:hint="cs"/>
          <w:b/>
          <w:bCs/>
          <w:rtl/>
        </w:rPr>
        <w:tab/>
        <w:t xml:space="preserve">תיק מס'    </w:t>
      </w:r>
      <w:r w:rsidRPr="00685527">
        <w:rPr>
          <w:rFonts w:ascii="Calibri" w:eastAsia="Calibri" w:hAnsi="Calibri" w:cs="David" w:hint="cs"/>
          <w:b/>
          <w:bCs/>
          <w:rtl/>
        </w:rPr>
        <w:tab/>
      </w:r>
      <w:r w:rsidRPr="00685527">
        <w:rPr>
          <w:rFonts w:ascii="Calibri" w:eastAsia="Calibri" w:hAnsi="Calibri" w:cs="David" w:hint="cs"/>
          <w:b/>
          <w:bCs/>
          <w:rtl/>
        </w:rPr>
        <w:tab/>
      </w:r>
      <w:r w:rsidRPr="00685527">
        <w:rPr>
          <w:rFonts w:ascii="Calibri" w:eastAsia="Calibri" w:hAnsi="Calibri" w:cs="David" w:hint="cs"/>
          <w:b/>
          <w:bCs/>
          <w:rtl/>
        </w:rPr>
        <w:tab/>
      </w:r>
      <w:r w:rsidRPr="00685527">
        <w:rPr>
          <w:rFonts w:ascii="Calibri" w:eastAsia="Calibri" w:hAnsi="Calibri" w:cs="David" w:hint="cs"/>
          <w:b/>
          <w:bCs/>
          <w:rtl/>
        </w:rPr>
        <w:tab/>
      </w:r>
      <w:r w:rsidRPr="00685527">
        <w:rPr>
          <w:rFonts w:ascii="Calibri" w:eastAsia="Calibri" w:hAnsi="Calibri" w:cs="David" w:hint="cs"/>
          <w:b/>
          <w:bCs/>
          <w:rtl/>
        </w:rPr>
        <w:tab/>
      </w:r>
    </w:p>
    <w:p w:rsidR="008C14C8" w:rsidRPr="00685527" w:rsidRDefault="008C14C8" w:rsidP="008C14C8">
      <w:pPr>
        <w:spacing w:after="200" w:line="276" w:lineRule="auto"/>
        <w:rPr>
          <w:rFonts w:ascii="Calibri" w:eastAsia="Calibri" w:hAnsi="Calibri" w:cs="David"/>
          <w:b/>
          <w:bCs/>
          <w:rtl/>
        </w:rPr>
      </w:pPr>
    </w:p>
    <w:p w:rsidR="008C14C8" w:rsidRPr="00685527" w:rsidRDefault="008C14C8" w:rsidP="008C14C8">
      <w:pPr>
        <w:spacing w:after="200" w:line="276" w:lineRule="auto"/>
        <w:rPr>
          <w:rFonts w:ascii="Calibri" w:eastAsia="Calibri" w:hAnsi="Calibri" w:cs="David"/>
          <w:b/>
          <w:bCs/>
          <w:rtl/>
        </w:rPr>
      </w:pPr>
      <w:r w:rsidRPr="00685527">
        <w:rPr>
          <w:rFonts w:ascii="Calibri" w:eastAsia="Calibri" w:hAnsi="Calibri" w:cs="David" w:hint="cs"/>
          <w:b/>
          <w:bCs/>
          <w:rtl/>
        </w:rPr>
        <w:t>בעניין:</w:t>
      </w:r>
      <w:r w:rsidRPr="00685527">
        <w:rPr>
          <w:rFonts w:ascii="Calibri" w:eastAsia="Calibri" w:hAnsi="Calibri" w:cs="David" w:hint="cs"/>
          <w:b/>
          <w:bCs/>
          <w:rtl/>
        </w:rPr>
        <w:tab/>
      </w:r>
      <w:r w:rsidRPr="00685527">
        <w:rPr>
          <w:rFonts w:ascii="Calibri" w:eastAsia="Calibri" w:hAnsi="Calibri" w:cs="David" w:hint="cs"/>
          <w:b/>
          <w:bCs/>
          <w:rtl/>
        </w:rPr>
        <w:tab/>
      </w:r>
    </w:p>
    <w:p w:rsidR="008C14C8" w:rsidRPr="00685527" w:rsidRDefault="008C14C8" w:rsidP="008C14C8">
      <w:pPr>
        <w:spacing w:after="200" w:line="276" w:lineRule="auto"/>
        <w:rPr>
          <w:rFonts w:ascii="Calibri" w:eastAsia="Calibri" w:hAnsi="Calibri" w:cs="David"/>
          <w:b/>
          <w:bCs/>
          <w:rtl/>
        </w:rPr>
      </w:pPr>
    </w:p>
    <w:p w:rsidR="008C14C8" w:rsidRPr="00685527" w:rsidRDefault="008C14C8" w:rsidP="00074EEE">
      <w:pPr>
        <w:spacing w:after="200" w:line="276" w:lineRule="auto"/>
        <w:rPr>
          <w:rFonts w:ascii="Calibri" w:eastAsia="Calibri" w:hAnsi="Calibri" w:cs="David"/>
          <w:b/>
          <w:bCs/>
          <w:rtl/>
        </w:rPr>
      </w:pPr>
      <w:r w:rsidRPr="00685527">
        <w:rPr>
          <w:rFonts w:ascii="Calibri" w:eastAsia="Calibri" w:hAnsi="Calibri" w:cs="David" w:hint="cs"/>
          <w:b/>
          <w:bCs/>
          <w:u w:val="single"/>
          <w:rtl/>
        </w:rPr>
        <w:t>התובעת:</w:t>
      </w:r>
      <w:r w:rsidRPr="00685527">
        <w:rPr>
          <w:rFonts w:ascii="Calibri" w:eastAsia="Calibri" w:hAnsi="Calibri" w:cs="David" w:hint="cs"/>
          <w:b/>
          <w:bCs/>
          <w:rtl/>
        </w:rPr>
        <w:tab/>
      </w:r>
      <w:proofErr w:type="spellStart"/>
      <w:r w:rsidR="00D87CA5">
        <w:rPr>
          <w:rFonts w:ascii="Calibri" w:eastAsia="Calibri" w:hAnsi="Calibri" w:cs="David" w:hint="cs"/>
          <w:b/>
          <w:bCs/>
          <w:rtl/>
        </w:rPr>
        <w:t>אינעאם</w:t>
      </w:r>
      <w:proofErr w:type="spellEnd"/>
      <w:r w:rsidR="00D87CA5">
        <w:rPr>
          <w:rFonts w:ascii="Calibri" w:eastAsia="Calibri" w:hAnsi="Calibri" w:cs="David" w:hint="cs"/>
          <w:b/>
          <w:bCs/>
          <w:rtl/>
        </w:rPr>
        <w:t xml:space="preserve"> </w:t>
      </w:r>
      <w:proofErr w:type="spellStart"/>
      <w:r w:rsidR="00D87CA5">
        <w:rPr>
          <w:rFonts w:ascii="Calibri" w:eastAsia="Calibri" w:hAnsi="Calibri" w:cs="David" w:hint="cs"/>
          <w:b/>
          <w:bCs/>
          <w:rtl/>
        </w:rPr>
        <w:t>זועבי</w:t>
      </w:r>
      <w:proofErr w:type="spellEnd"/>
      <w:r w:rsidR="00D87CA5">
        <w:rPr>
          <w:rFonts w:ascii="Calibri" w:eastAsia="Calibri" w:hAnsi="Calibri" w:cs="David" w:hint="cs"/>
          <w:b/>
          <w:bCs/>
          <w:rtl/>
        </w:rPr>
        <w:t xml:space="preserve"> </w:t>
      </w:r>
      <w:r w:rsidR="00D87CA5" w:rsidRPr="00685527">
        <w:rPr>
          <w:rFonts w:ascii="Calibri" w:eastAsia="Calibri" w:hAnsi="Calibri" w:cs="David" w:hint="cs"/>
          <w:b/>
          <w:bCs/>
          <w:rtl/>
        </w:rPr>
        <w:t>, מ.ז.</w:t>
      </w:r>
      <w:r w:rsidR="00074EEE">
        <w:rPr>
          <w:rFonts w:ascii="Calibri" w:eastAsia="Calibri" w:hAnsi="Calibri" w:cs="David" w:hint="cs"/>
          <w:b/>
          <w:bCs/>
          <w:rtl/>
        </w:rPr>
        <w:t xml:space="preserve"> </w:t>
      </w:r>
    </w:p>
    <w:p w:rsidR="008C14C8" w:rsidRPr="00D86944" w:rsidRDefault="008C14C8" w:rsidP="008C14C8">
      <w:pPr>
        <w:spacing w:after="200" w:line="276" w:lineRule="auto"/>
        <w:rPr>
          <w:rFonts w:ascii="Calibri" w:eastAsia="Calibri" w:hAnsi="Calibri" w:cs="David"/>
          <w:sz w:val="22"/>
          <w:szCs w:val="22"/>
          <w:rtl/>
        </w:rPr>
      </w:pPr>
      <w:r w:rsidRPr="00685527">
        <w:rPr>
          <w:rFonts w:ascii="Calibri" w:eastAsia="Calibri" w:hAnsi="Calibri" w:cs="David" w:hint="cs"/>
          <w:b/>
          <w:bCs/>
          <w:rtl/>
        </w:rPr>
        <w:tab/>
      </w:r>
      <w:r w:rsidRPr="00685527">
        <w:rPr>
          <w:rFonts w:ascii="Calibri" w:eastAsia="Calibri" w:hAnsi="Calibri" w:cs="David" w:hint="cs"/>
          <w:b/>
          <w:bCs/>
          <w:rtl/>
        </w:rPr>
        <w:tab/>
      </w:r>
      <w:r w:rsidRPr="00D86944">
        <w:rPr>
          <w:rFonts w:ascii="Calibri" w:eastAsia="Calibri" w:hAnsi="Calibri" w:cs="David" w:hint="cs"/>
          <w:sz w:val="22"/>
          <w:szCs w:val="22"/>
          <w:rtl/>
        </w:rPr>
        <w:t xml:space="preserve">ע"י ב"כ עו"ד סיגלית פורת - גורנשטיין ו/או בלהה </w:t>
      </w:r>
      <w:proofErr w:type="spellStart"/>
      <w:r w:rsidRPr="00D86944">
        <w:rPr>
          <w:rFonts w:ascii="Calibri" w:eastAsia="Calibri" w:hAnsi="Calibri" w:cs="David" w:hint="cs"/>
          <w:sz w:val="22"/>
          <w:szCs w:val="22"/>
          <w:rtl/>
        </w:rPr>
        <w:t>ברג</w:t>
      </w:r>
      <w:proofErr w:type="spellEnd"/>
      <w:r w:rsidRPr="00D86944">
        <w:rPr>
          <w:rFonts w:ascii="Calibri" w:eastAsia="Calibri" w:hAnsi="Calibri" w:cs="David" w:hint="cs"/>
          <w:sz w:val="22"/>
          <w:szCs w:val="22"/>
          <w:rtl/>
        </w:rPr>
        <w:t xml:space="preserve">  ו/או לילך אברוך</w:t>
      </w:r>
    </w:p>
    <w:p w:rsidR="008C14C8" w:rsidRDefault="008C14C8" w:rsidP="008C14C8">
      <w:pPr>
        <w:spacing w:after="200" w:line="276" w:lineRule="auto"/>
        <w:rPr>
          <w:rFonts w:ascii="Calibri" w:eastAsia="Calibri" w:hAnsi="Calibri" w:cs="David"/>
          <w:sz w:val="22"/>
          <w:szCs w:val="22"/>
          <w:rtl/>
        </w:rPr>
      </w:pPr>
      <w:r w:rsidRPr="00D86944">
        <w:rPr>
          <w:rFonts w:ascii="Calibri" w:eastAsia="Calibri" w:hAnsi="Calibri" w:cs="David" w:hint="cs"/>
          <w:sz w:val="22"/>
          <w:szCs w:val="22"/>
          <w:rtl/>
        </w:rPr>
        <w:t xml:space="preserve">              </w:t>
      </w:r>
      <w:r w:rsidRPr="00D86944">
        <w:rPr>
          <w:rFonts w:ascii="Calibri" w:eastAsia="Calibri" w:hAnsi="Calibri" w:cs="David" w:hint="cs"/>
          <w:sz w:val="22"/>
          <w:szCs w:val="22"/>
          <w:rtl/>
        </w:rPr>
        <w:tab/>
      </w:r>
      <w:r w:rsidRPr="00D86944">
        <w:rPr>
          <w:rFonts w:ascii="Calibri" w:eastAsia="Calibri" w:hAnsi="Calibri" w:cs="David" w:hint="cs"/>
          <w:sz w:val="22"/>
          <w:szCs w:val="22"/>
          <w:rtl/>
        </w:rPr>
        <w:tab/>
        <w:t xml:space="preserve">ו/או </w:t>
      </w:r>
      <w:r w:rsidR="000E6FA0">
        <w:rPr>
          <w:rFonts w:ascii="Calibri" w:eastAsia="Calibri" w:hAnsi="Calibri" w:cs="David" w:hint="cs"/>
          <w:sz w:val="22"/>
          <w:szCs w:val="22"/>
          <w:rtl/>
        </w:rPr>
        <w:t xml:space="preserve"> ערן טמיר ו/או </w:t>
      </w:r>
      <w:r w:rsidRPr="00D86944">
        <w:rPr>
          <w:rFonts w:ascii="Calibri" w:eastAsia="Calibri" w:hAnsi="Calibri" w:cs="David" w:hint="cs"/>
          <w:sz w:val="22"/>
          <w:szCs w:val="22"/>
          <w:rtl/>
        </w:rPr>
        <w:t xml:space="preserve"> גילת בן זקן (</w:t>
      </w:r>
      <w:proofErr w:type="spellStart"/>
      <w:r w:rsidRPr="00D86944">
        <w:rPr>
          <w:rFonts w:ascii="Calibri" w:eastAsia="Calibri" w:hAnsi="Calibri" w:cs="David" w:hint="cs"/>
          <w:sz w:val="22"/>
          <w:szCs w:val="22"/>
          <w:rtl/>
        </w:rPr>
        <w:t>זיוי</w:t>
      </w:r>
      <w:proofErr w:type="spellEnd"/>
      <w:r w:rsidRPr="00D86944">
        <w:rPr>
          <w:rFonts w:ascii="Calibri" w:eastAsia="Calibri" w:hAnsi="Calibri" w:cs="David" w:hint="cs"/>
          <w:sz w:val="22"/>
          <w:szCs w:val="22"/>
          <w:rtl/>
        </w:rPr>
        <w:t xml:space="preserve">) ו/או טובה </w:t>
      </w:r>
      <w:proofErr w:type="spellStart"/>
      <w:r w:rsidRPr="00D86944">
        <w:rPr>
          <w:rFonts w:ascii="Calibri" w:eastAsia="Calibri" w:hAnsi="Calibri" w:cs="David" w:hint="cs"/>
          <w:sz w:val="22"/>
          <w:szCs w:val="22"/>
          <w:rtl/>
        </w:rPr>
        <w:t>רקנטי</w:t>
      </w:r>
      <w:proofErr w:type="spellEnd"/>
      <w:r w:rsidRPr="00D86944">
        <w:rPr>
          <w:rFonts w:ascii="Calibri" w:eastAsia="Calibri" w:hAnsi="Calibri" w:cs="David" w:hint="cs"/>
          <w:sz w:val="22"/>
          <w:szCs w:val="22"/>
          <w:rtl/>
        </w:rPr>
        <w:t xml:space="preserve"> ו/או עירית שביב שני </w:t>
      </w:r>
    </w:p>
    <w:p w:rsidR="008C14C8" w:rsidRDefault="008C14C8" w:rsidP="008C14C8">
      <w:pPr>
        <w:spacing w:after="200" w:line="276" w:lineRule="auto"/>
        <w:ind w:left="720" w:firstLine="720"/>
        <w:rPr>
          <w:rFonts w:ascii="Calibri" w:eastAsia="Calibri" w:hAnsi="Calibri" w:cs="David"/>
          <w:sz w:val="22"/>
          <w:szCs w:val="22"/>
          <w:rtl/>
        </w:rPr>
      </w:pPr>
      <w:r w:rsidRPr="00D86944">
        <w:rPr>
          <w:rFonts w:ascii="Calibri" w:eastAsia="Calibri" w:hAnsi="Calibri" w:cs="David" w:hint="cs"/>
          <w:sz w:val="22"/>
          <w:szCs w:val="22"/>
          <w:rtl/>
        </w:rPr>
        <w:t>ו/או ישראל  הבר</w:t>
      </w:r>
      <w:r>
        <w:rPr>
          <w:rFonts w:ascii="Calibri" w:eastAsia="Calibri" w:hAnsi="Calibri" w:cs="David" w:hint="cs"/>
          <w:sz w:val="22"/>
          <w:szCs w:val="22"/>
          <w:rtl/>
        </w:rPr>
        <w:t xml:space="preserve"> ו/או </w:t>
      </w:r>
      <w:proofErr w:type="spellStart"/>
      <w:r>
        <w:rPr>
          <w:rFonts w:ascii="Calibri" w:eastAsia="Calibri" w:hAnsi="Calibri" w:cs="David" w:hint="cs"/>
          <w:sz w:val="22"/>
          <w:szCs w:val="22"/>
          <w:rtl/>
        </w:rPr>
        <w:t>אינאס</w:t>
      </w:r>
      <w:proofErr w:type="spellEnd"/>
      <w:r>
        <w:rPr>
          <w:rFonts w:ascii="Calibri" w:eastAsia="Calibri" w:hAnsi="Calibri" w:cs="David" w:hint="cs"/>
          <w:sz w:val="22"/>
          <w:szCs w:val="22"/>
          <w:rtl/>
        </w:rPr>
        <w:t xml:space="preserve"> </w:t>
      </w:r>
      <w:proofErr w:type="spellStart"/>
      <w:r>
        <w:rPr>
          <w:rFonts w:ascii="Calibri" w:eastAsia="Calibri" w:hAnsi="Calibri" w:cs="David" w:hint="cs"/>
          <w:sz w:val="22"/>
          <w:szCs w:val="22"/>
          <w:rtl/>
        </w:rPr>
        <w:t>חאג</w:t>
      </w:r>
      <w:proofErr w:type="spellEnd"/>
      <w:r>
        <w:rPr>
          <w:rFonts w:ascii="Calibri" w:eastAsia="Calibri" w:hAnsi="Calibri" w:cs="David" w:hint="cs"/>
          <w:sz w:val="22"/>
          <w:szCs w:val="22"/>
          <w:rtl/>
        </w:rPr>
        <w:t>- יחיא</w:t>
      </w:r>
      <w:r w:rsidR="000E6FA0">
        <w:rPr>
          <w:rFonts w:ascii="Calibri" w:eastAsia="Calibri" w:hAnsi="Calibri" w:cs="David" w:hint="cs"/>
          <w:sz w:val="22"/>
          <w:szCs w:val="22"/>
          <w:rtl/>
        </w:rPr>
        <w:t xml:space="preserve"> ו/או יועד </w:t>
      </w:r>
      <w:proofErr w:type="spellStart"/>
      <w:r w:rsidR="000E6FA0">
        <w:rPr>
          <w:rFonts w:ascii="Calibri" w:eastAsia="Calibri" w:hAnsi="Calibri" w:cs="David" w:hint="cs"/>
          <w:sz w:val="22"/>
          <w:szCs w:val="22"/>
          <w:rtl/>
        </w:rPr>
        <w:t>הלברסברג</w:t>
      </w:r>
      <w:proofErr w:type="spellEnd"/>
      <w:r w:rsidR="003055A6">
        <w:rPr>
          <w:rFonts w:ascii="Calibri" w:eastAsia="Calibri" w:hAnsi="Calibri" w:cs="David" w:hint="cs"/>
          <w:sz w:val="22"/>
          <w:szCs w:val="22"/>
          <w:rtl/>
        </w:rPr>
        <w:t xml:space="preserve"> ו/או פריד </w:t>
      </w:r>
      <w:proofErr w:type="spellStart"/>
      <w:r w:rsidR="003055A6">
        <w:rPr>
          <w:rFonts w:ascii="Calibri" w:eastAsia="Calibri" w:hAnsi="Calibri" w:cs="David" w:hint="cs"/>
          <w:sz w:val="22"/>
          <w:szCs w:val="22"/>
          <w:rtl/>
        </w:rPr>
        <w:t>מחאג'נה</w:t>
      </w:r>
      <w:proofErr w:type="spellEnd"/>
    </w:p>
    <w:p w:rsidR="008C14C8" w:rsidRPr="00D86944" w:rsidRDefault="008C14C8" w:rsidP="008C14C8">
      <w:pPr>
        <w:spacing w:after="200" w:line="276" w:lineRule="auto"/>
        <w:ind w:left="720" w:firstLine="720"/>
        <w:rPr>
          <w:rFonts w:ascii="Calibri" w:eastAsia="Calibri" w:hAnsi="Calibri" w:cs="David"/>
          <w:sz w:val="22"/>
          <w:szCs w:val="22"/>
          <w:rtl/>
        </w:rPr>
      </w:pPr>
      <w:r w:rsidRPr="00D86944">
        <w:rPr>
          <w:rFonts w:ascii="Calibri" w:eastAsia="Calibri" w:hAnsi="Calibri" w:cs="David" w:hint="cs"/>
          <w:sz w:val="22"/>
          <w:szCs w:val="22"/>
          <w:rtl/>
        </w:rPr>
        <w:t xml:space="preserve">נציבות שוויון זכויות לאנשים עם מוגבלות </w:t>
      </w:r>
      <w:r>
        <w:rPr>
          <w:rFonts w:ascii="Calibri" w:eastAsia="Calibri" w:hAnsi="Calibri" w:cs="David"/>
          <w:sz w:val="22"/>
          <w:szCs w:val="22"/>
          <w:rtl/>
        </w:rPr>
        <w:t>–</w:t>
      </w:r>
      <w:r>
        <w:rPr>
          <w:rFonts w:ascii="Calibri" w:eastAsia="Calibri" w:hAnsi="Calibri" w:cs="David" w:hint="cs"/>
          <w:sz w:val="22"/>
          <w:szCs w:val="22"/>
          <w:rtl/>
        </w:rPr>
        <w:t xml:space="preserve"> משרד המשפטים</w:t>
      </w:r>
    </w:p>
    <w:p w:rsidR="008C14C8" w:rsidRPr="00D86944" w:rsidRDefault="008C14C8" w:rsidP="008C14C8">
      <w:pPr>
        <w:spacing w:after="200" w:line="276" w:lineRule="auto"/>
        <w:rPr>
          <w:rFonts w:ascii="Calibri" w:eastAsia="Calibri" w:hAnsi="Calibri" w:cs="David"/>
          <w:sz w:val="22"/>
          <w:szCs w:val="22"/>
          <w:rtl/>
        </w:rPr>
      </w:pPr>
      <w:r w:rsidRPr="00D86944">
        <w:rPr>
          <w:rFonts w:ascii="Calibri" w:eastAsia="Calibri" w:hAnsi="Calibri" w:cs="David" w:hint="cs"/>
          <w:sz w:val="22"/>
          <w:szCs w:val="22"/>
          <w:rtl/>
        </w:rPr>
        <w:t xml:space="preserve">               </w:t>
      </w:r>
      <w:r w:rsidRPr="00D86944">
        <w:rPr>
          <w:rFonts w:ascii="Calibri" w:eastAsia="Calibri" w:hAnsi="Calibri" w:cs="David" w:hint="cs"/>
          <w:sz w:val="22"/>
          <w:szCs w:val="22"/>
          <w:rtl/>
        </w:rPr>
        <w:tab/>
        <w:t>רחוב</w:t>
      </w:r>
      <w:r>
        <w:rPr>
          <w:rFonts w:ascii="Calibri" w:eastAsia="Calibri" w:hAnsi="Calibri" w:cs="David" w:hint="cs"/>
          <w:sz w:val="22"/>
          <w:szCs w:val="22"/>
          <w:rtl/>
        </w:rPr>
        <w:t xml:space="preserve"> </w:t>
      </w:r>
      <w:r w:rsidRPr="00D86944">
        <w:rPr>
          <w:rFonts w:ascii="Calibri" w:eastAsia="Calibri" w:hAnsi="Calibri" w:cs="David" w:hint="cs"/>
          <w:sz w:val="22"/>
          <w:szCs w:val="22"/>
          <w:rtl/>
        </w:rPr>
        <w:t xml:space="preserve"> </w:t>
      </w:r>
      <w:proofErr w:type="spellStart"/>
      <w:r w:rsidRPr="00D86944">
        <w:rPr>
          <w:rFonts w:ascii="Calibri" w:eastAsia="Calibri" w:hAnsi="Calibri" w:cs="David" w:hint="cs"/>
          <w:sz w:val="22"/>
          <w:szCs w:val="22"/>
          <w:rtl/>
        </w:rPr>
        <w:t>צאלח</w:t>
      </w:r>
      <w:proofErr w:type="spellEnd"/>
      <w:r w:rsidRPr="00D86944">
        <w:rPr>
          <w:rFonts w:ascii="Calibri" w:eastAsia="Calibri" w:hAnsi="Calibri" w:cs="David" w:hint="cs"/>
          <w:sz w:val="22"/>
          <w:szCs w:val="22"/>
          <w:rtl/>
        </w:rPr>
        <w:t xml:space="preserve"> א-דין 29, ירושלים </w:t>
      </w:r>
    </w:p>
    <w:p w:rsidR="008C14C8" w:rsidRDefault="008C14C8" w:rsidP="003055A6">
      <w:pPr>
        <w:spacing w:after="200" w:line="276" w:lineRule="auto"/>
        <w:ind w:left="720" w:firstLine="720"/>
        <w:rPr>
          <w:rFonts w:ascii="Calibri" w:eastAsia="Calibri" w:hAnsi="Calibri" w:cs="David"/>
          <w:rtl/>
        </w:rPr>
      </w:pPr>
      <w:r w:rsidRPr="00D86944">
        <w:rPr>
          <w:rFonts w:ascii="Calibri" w:eastAsia="Calibri" w:hAnsi="Calibri" w:cs="David" w:hint="cs"/>
          <w:rtl/>
        </w:rPr>
        <w:t xml:space="preserve">טל' </w:t>
      </w:r>
      <w:r w:rsidR="003055A6">
        <w:rPr>
          <w:rFonts w:ascii="Calibri" w:eastAsia="Calibri" w:hAnsi="Calibri" w:cs="David" w:hint="cs"/>
          <w:rtl/>
        </w:rPr>
        <w:t>04-8632821</w:t>
      </w:r>
      <w:r w:rsidRPr="00D86944">
        <w:rPr>
          <w:rFonts w:ascii="Calibri" w:eastAsia="Calibri" w:hAnsi="Calibri" w:cs="David" w:hint="cs"/>
          <w:rtl/>
        </w:rPr>
        <w:t>, פקס 02-6467451</w:t>
      </w:r>
    </w:p>
    <w:p w:rsidR="008C14C8" w:rsidRDefault="008C14C8" w:rsidP="008C14C8">
      <w:pPr>
        <w:spacing w:after="200" w:line="276" w:lineRule="auto"/>
        <w:ind w:left="720" w:firstLine="720"/>
        <w:rPr>
          <w:rFonts w:ascii="Calibri" w:eastAsia="Calibri" w:hAnsi="Calibri" w:cs="David"/>
          <w:rtl/>
        </w:rPr>
      </w:pPr>
    </w:p>
    <w:p w:rsidR="008C14C8" w:rsidRPr="00685527" w:rsidRDefault="008C14C8" w:rsidP="008C14C8">
      <w:pPr>
        <w:spacing w:after="200" w:line="276" w:lineRule="auto"/>
        <w:rPr>
          <w:rFonts w:ascii="Calibri" w:eastAsia="Calibri" w:hAnsi="Calibri" w:cs="David"/>
          <w:b/>
          <w:bCs/>
          <w:rtl/>
        </w:rPr>
      </w:pPr>
      <w:r w:rsidRPr="00685527">
        <w:rPr>
          <w:rFonts w:ascii="Calibri" w:eastAsia="Calibri" w:hAnsi="Calibri" w:cs="David" w:hint="cs"/>
          <w:b/>
          <w:bCs/>
          <w:rtl/>
        </w:rPr>
        <w:tab/>
      </w:r>
      <w:r w:rsidRPr="00685527">
        <w:rPr>
          <w:rFonts w:ascii="Calibri" w:eastAsia="Calibri" w:hAnsi="Calibri" w:cs="David" w:hint="cs"/>
          <w:b/>
          <w:bCs/>
          <w:rtl/>
        </w:rPr>
        <w:tab/>
        <w:t xml:space="preserve">         נגד</w:t>
      </w:r>
    </w:p>
    <w:p w:rsidR="008C14C8" w:rsidRDefault="008C14C8" w:rsidP="008C14C8">
      <w:pPr>
        <w:spacing w:after="200" w:line="276" w:lineRule="auto"/>
        <w:rPr>
          <w:rFonts w:ascii="Calibri" w:eastAsia="Calibri" w:hAnsi="Calibri" w:cs="David"/>
          <w:b/>
          <w:bCs/>
          <w:rtl/>
        </w:rPr>
      </w:pPr>
      <w:r w:rsidRPr="00685527">
        <w:rPr>
          <w:rFonts w:ascii="Calibri" w:eastAsia="Calibri" w:hAnsi="Calibri" w:cs="David" w:hint="cs"/>
          <w:b/>
          <w:bCs/>
          <w:u w:val="single"/>
          <w:rtl/>
        </w:rPr>
        <w:t>הנתבעת:</w:t>
      </w:r>
      <w:r w:rsidRPr="00685527">
        <w:rPr>
          <w:rFonts w:ascii="Calibri" w:eastAsia="Calibri" w:hAnsi="Calibri" w:cs="David" w:hint="cs"/>
          <w:b/>
          <w:bCs/>
          <w:rtl/>
        </w:rPr>
        <w:tab/>
      </w:r>
      <w:proofErr w:type="spellStart"/>
      <w:r w:rsidRPr="008C14C8">
        <w:rPr>
          <w:rFonts w:ascii="Arial" w:hAnsi="Arial" w:cs="David"/>
          <w:b/>
          <w:bCs/>
          <w:shd w:val="clear" w:color="auto" w:fill="FFFFFF"/>
          <w:rtl/>
        </w:rPr>
        <w:t>טלאול</w:t>
      </w:r>
      <w:proofErr w:type="spellEnd"/>
      <w:r w:rsidRPr="008C14C8">
        <w:rPr>
          <w:rFonts w:ascii="Arial" w:hAnsi="Arial" w:cs="David"/>
          <w:b/>
          <w:bCs/>
          <w:shd w:val="clear" w:color="auto" w:fill="FFFFFF"/>
          <w:rtl/>
        </w:rPr>
        <w:t xml:space="preserve"> קונטקט סנטר בע"מ</w:t>
      </w:r>
      <w:r>
        <w:rPr>
          <w:rFonts w:ascii="Calibri" w:eastAsia="Calibri" w:hAnsi="Calibri" w:cs="David" w:hint="cs"/>
          <w:b/>
          <w:bCs/>
          <w:rtl/>
        </w:rPr>
        <w:t>, ח.פ. 511595076</w:t>
      </w:r>
    </w:p>
    <w:p w:rsidR="008C14C8" w:rsidRPr="007077F1" w:rsidRDefault="008C14C8" w:rsidP="008C14C8">
      <w:pPr>
        <w:spacing w:after="200" w:line="276" w:lineRule="auto"/>
        <w:rPr>
          <w:rFonts w:ascii="Calibri" w:eastAsia="Calibri" w:hAnsi="Calibri" w:cs="David"/>
          <w:rtl/>
        </w:rPr>
      </w:pPr>
      <w:r>
        <w:rPr>
          <w:rFonts w:ascii="Calibri" w:eastAsia="Calibri" w:hAnsi="Calibri" w:cs="David" w:hint="cs"/>
          <w:b/>
          <w:bCs/>
          <w:rtl/>
        </w:rPr>
        <w:tab/>
      </w:r>
      <w:r>
        <w:rPr>
          <w:rFonts w:ascii="Calibri" w:eastAsia="Calibri" w:hAnsi="Calibri" w:cs="David" w:hint="cs"/>
          <w:b/>
          <w:bCs/>
          <w:rtl/>
        </w:rPr>
        <w:tab/>
      </w:r>
      <w:r w:rsidRPr="007077F1">
        <w:rPr>
          <w:rFonts w:ascii="Calibri" w:eastAsia="Calibri" w:hAnsi="Calibri" w:cs="David" w:hint="cs"/>
          <w:rtl/>
        </w:rPr>
        <w:t>לוי משה 11, ראשון לציון  75658</w:t>
      </w:r>
    </w:p>
    <w:p w:rsidR="008C14C8" w:rsidRDefault="008C14C8" w:rsidP="003055A6">
      <w:pPr>
        <w:spacing w:after="200" w:line="276" w:lineRule="auto"/>
        <w:rPr>
          <w:rFonts w:ascii="Calibri" w:eastAsia="Calibri" w:hAnsi="Calibri" w:cs="David"/>
          <w:b/>
          <w:bCs/>
          <w:rtl/>
        </w:rPr>
      </w:pPr>
      <w:r w:rsidRPr="007077F1">
        <w:rPr>
          <w:rFonts w:ascii="Calibri" w:eastAsia="Calibri" w:hAnsi="Calibri" w:cs="David" w:hint="cs"/>
          <w:rtl/>
        </w:rPr>
        <w:t xml:space="preserve">                           פקס : 03-9514447</w:t>
      </w:r>
      <w:r w:rsidRPr="007077F1">
        <w:rPr>
          <w:rFonts w:ascii="Calibri" w:eastAsia="Calibri" w:hAnsi="Calibri" w:cs="David"/>
          <w:rtl/>
        </w:rPr>
        <w:br/>
      </w:r>
    </w:p>
    <w:p w:rsidR="008C14C8" w:rsidRDefault="008C14C8" w:rsidP="008C14C8">
      <w:pPr>
        <w:spacing w:after="200" w:line="276" w:lineRule="auto"/>
        <w:rPr>
          <w:rFonts w:ascii="Calibri" w:eastAsia="Calibri" w:hAnsi="Calibri" w:cs="David"/>
          <w:b/>
          <w:bCs/>
          <w:rtl/>
        </w:rPr>
      </w:pPr>
    </w:p>
    <w:p w:rsidR="008C14C8" w:rsidRDefault="008C14C8" w:rsidP="008C14C8">
      <w:pPr>
        <w:spacing w:after="200" w:line="276" w:lineRule="auto"/>
        <w:rPr>
          <w:rFonts w:ascii="Calibri" w:eastAsia="Calibri" w:hAnsi="Calibri" w:cs="David"/>
          <w:b/>
          <w:bCs/>
          <w:rtl/>
        </w:rPr>
      </w:pPr>
    </w:p>
    <w:p w:rsidR="008C14C8" w:rsidRPr="00685527" w:rsidRDefault="008C14C8" w:rsidP="008C14C8">
      <w:pPr>
        <w:spacing w:after="200" w:line="276" w:lineRule="auto"/>
        <w:jc w:val="center"/>
        <w:rPr>
          <w:rFonts w:ascii="Calibri" w:eastAsia="Calibri" w:hAnsi="Calibri" w:cs="David"/>
          <w:sz w:val="36"/>
          <w:szCs w:val="36"/>
          <w:rtl/>
        </w:rPr>
      </w:pPr>
      <w:r w:rsidRPr="00685527">
        <w:rPr>
          <w:rFonts w:ascii="Calibri" w:eastAsia="Calibri" w:hAnsi="Calibri" w:cs="David" w:hint="cs"/>
          <w:b/>
          <w:bCs/>
          <w:sz w:val="36"/>
          <w:szCs w:val="36"/>
          <w:u w:val="single"/>
          <w:rtl/>
        </w:rPr>
        <w:t>כתב תביעה</w:t>
      </w:r>
    </w:p>
    <w:p w:rsidR="008C14C8" w:rsidRPr="00685527" w:rsidRDefault="008C14C8" w:rsidP="008C14C8">
      <w:pPr>
        <w:spacing w:after="200" w:line="276" w:lineRule="auto"/>
        <w:ind w:firstLine="360"/>
        <w:rPr>
          <w:rFonts w:ascii="Calibri" w:eastAsia="Calibri" w:hAnsi="Calibri" w:cs="David"/>
          <w:b/>
          <w:bCs/>
          <w:sz w:val="28"/>
          <w:szCs w:val="28"/>
          <w:u w:val="single"/>
          <w:rtl/>
        </w:rPr>
      </w:pPr>
      <w:r w:rsidRPr="00685527">
        <w:rPr>
          <w:rFonts w:ascii="Calibri" w:eastAsia="Calibri" w:hAnsi="Calibri" w:cs="David" w:hint="cs"/>
          <w:b/>
          <w:bCs/>
          <w:sz w:val="28"/>
          <w:szCs w:val="28"/>
          <w:u w:val="single"/>
          <w:rtl/>
        </w:rPr>
        <w:t>העובדות:</w:t>
      </w:r>
    </w:p>
    <w:p w:rsidR="00CB09E4" w:rsidRPr="00FE1DCA" w:rsidRDefault="00CB09E4" w:rsidP="00CB09E4">
      <w:pPr>
        <w:numPr>
          <w:ilvl w:val="0"/>
          <w:numId w:val="1"/>
        </w:numPr>
        <w:spacing w:after="200" w:line="360" w:lineRule="auto"/>
        <w:ind w:left="502"/>
        <w:jc w:val="both"/>
        <w:rPr>
          <w:rFonts w:ascii="Calibri" w:eastAsia="Calibri" w:hAnsi="Calibri" w:cs="David"/>
          <w:rtl/>
        </w:rPr>
      </w:pPr>
      <w:r>
        <w:rPr>
          <w:rFonts w:ascii="Calibri" w:eastAsia="Calibri" w:hAnsi="Calibri" w:cs="David" w:hint="cs"/>
          <w:rtl/>
        </w:rPr>
        <w:t xml:space="preserve">עניינה של תביעה זו בהפלייתה של התובעת </w:t>
      </w:r>
      <w:r w:rsidRPr="00FE1DCA">
        <w:rPr>
          <w:rFonts w:ascii="Calibri" w:eastAsia="Calibri" w:hAnsi="Calibri" w:cs="David" w:hint="cs"/>
          <w:rtl/>
        </w:rPr>
        <w:t xml:space="preserve">ע"י הנתבעת בשל מוגבלותה. </w:t>
      </w:r>
    </w:p>
    <w:p w:rsidR="00CB09E4" w:rsidRDefault="00CB09E4" w:rsidP="00CB09E4">
      <w:pPr>
        <w:numPr>
          <w:ilvl w:val="0"/>
          <w:numId w:val="1"/>
        </w:numPr>
        <w:spacing w:after="200" w:line="360" w:lineRule="auto"/>
        <w:ind w:left="502"/>
        <w:jc w:val="both"/>
        <w:rPr>
          <w:rFonts w:ascii="Calibri" w:eastAsia="Calibri" w:hAnsi="Calibri" w:cs="David"/>
        </w:rPr>
      </w:pPr>
      <w:r>
        <w:rPr>
          <w:rFonts w:ascii="Calibri" w:eastAsia="Calibri" w:hAnsi="Calibri" w:cs="David" w:hint="cs"/>
          <w:rtl/>
        </w:rPr>
        <w:t xml:space="preserve">נציבות שוויון זכויות לאנשים עם מוגבלות במשרד המשפטים (להלן: </w:t>
      </w:r>
      <w:r>
        <w:rPr>
          <w:rFonts w:ascii="Calibri" w:eastAsia="Calibri" w:hAnsi="Calibri" w:cs="David" w:hint="cs"/>
          <w:b/>
          <w:bCs/>
          <w:rtl/>
        </w:rPr>
        <w:t>"הנציבות"</w:t>
      </w:r>
      <w:r>
        <w:rPr>
          <w:rFonts w:ascii="Calibri" w:eastAsia="Calibri" w:hAnsi="Calibri" w:cs="David" w:hint="cs"/>
          <w:rtl/>
        </w:rPr>
        <w:t xml:space="preserve">), המייצגת את התובעת, הינה גוף ממשלתי העוסק בקידום זכויותיהם של אנשים עם מוגבלות מכוח הוראות חוק שוויון זכויות לאנשים עם מוגבלות, </w:t>
      </w:r>
      <w:proofErr w:type="spellStart"/>
      <w:r>
        <w:rPr>
          <w:rFonts w:ascii="Calibri" w:eastAsia="Calibri" w:hAnsi="Calibri" w:cs="David" w:hint="cs"/>
          <w:rtl/>
        </w:rPr>
        <w:t>התשנ"ח</w:t>
      </w:r>
      <w:proofErr w:type="spellEnd"/>
      <w:r>
        <w:rPr>
          <w:rFonts w:ascii="Calibri" w:eastAsia="Calibri" w:hAnsi="Calibri" w:cs="David" w:hint="cs"/>
          <w:rtl/>
        </w:rPr>
        <w:t>- 1998 (להלן: "</w:t>
      </w:r>
      <w:r>
        <w:rPr>
          <w:rFonts w:ascii="Calibri" w:eastAsia="Calibri" w:hAnsi="Calibri" w:cs="David" w:hint="cs"/>
          <w:b/>
          <w:bCs/>
          <w:rtl/>
        </w:rPr>
        <w:t>חוק השוויון</w:t>
      </w:r>
      <w:r>
        <w:rPr>
          <w:rFonts w:ascii="Calibri" w:eastAsia="Calibri" w:hAnsi="Calibri" w:cs="David" w:hint="cs"/>
          <w:rtl/>
        </w:rPr>
        <w:t>"). על פי חוק השוויון, תפקידי הנציבות הם, בין היתר, קידום עקרונות היסוד של החוק, קידום שוויון ומניעת הפליה של אנשים עם מוגבלות, קידום נגישות ועידוד השתלבותם והשתתפותם הפעילה של אנשים עם מוגבלות בחברה.</w:t>
      </w:r>
    </w:p>
    <w:p w:rsidR="008C14C8" w:rsidRPr="00611148" w:rsidRDefault="00A71F4D" w:rsidP="002F201A">
      <w:pPr>
        <w:numPr>
          <w:ilvl w:val="0"/>
          <w:numId w:val="1"/>
        </w:numPr>
        <w:spacing w:after="200" w:line="360" w:lineRule="auto"/>
        <w:jc w:val="both"/>
        <w:rPr>
          <w:rFonts w:ascii="Calibri" w:eastAsia="Calibri" w:hAnsi="Calibri" w:cs="David"/>
        </w:rPr>
      </w:pPr>
      <w:r>
        <w:rPr>
          <w:rFonts w:ascii="Calibri" w:eastAsia="Calibri" w:hAnsi="Calibri" w:cs="David" w:hint="cs"/>
          <w:rtl/>
        </w:rPr>
        <w:t>הנתבעת</w:t>
      </w:r>
      <w:r w:rsidR="008C14C8" w:rsidRPr="00685527">
        <w:rPr>
          <w:rFonts w:ascii="Calibri" w:eastAsia="Calibri" w:hAnsi="Calibri" w:cs="David" w:hint="cs"/>
          <w:rtl/>
        </w:rPr>
        <w:t xml:space="preserve"> היא </w:t>
      </w:r>
      <w:r w:rsidR="008C14C8" w:rsidRPr="00611148">
        <w:rPr>
          <w:rFonts w:ascii="Calibri" w:eastAsia="Calibri" w:hAnsi="Calibri" w:cs="David" w:hint="cs"/>
          <w:rtl/>
        </w:rPr>
        <w:t>חברה</w:t>
      </w:r>
      <w:r w:rsidR="001C303F">
        <w:rPr>
          <w:rFonts w:ascii="Calibri" w:eastAsia="Calibri" w:hAnsi="Calibri" w:cs="David" w:hint="cs"/>
          <w:rtl/>
        </w:rPr>
        <w:t xml:space="preserve"> העוסקת ב</w:t>
      </w:r>
      <w:r>
        <w:rPr>
          <w:rFonts w:ascii="Calibri" w:eastAsia="Calibri" w:hAnsi="Calibri" w:cs="David" w:hint="cs"/>
          <w:rtl/>
        </w:rPr>
        <w:t xml:space="preserve">מתן </w:t>
      </w:r>
      <w:r w:rsidR="001C303F">
        <w:rPr>
          <w:rFonts w:ascii="Calibri" w:eastAsia="Calibri" w:hAnsi="Calibri" w:cs="David" w:hint="cs"/>
          <w:rtl/>
        </w:rPr>
        <w:t xml:space="preserve">שירותים </w:t>
      </w:r>
      <w:r>
        <w:rPr>
          <w:rFonts w:ascii="Calibri" w:eastAsia="Calibri" w:hAnsi="Calibri" w:cs="David" w:hint="cs"/>
          <w:rtl/>
        </w:rPr>
        <w:t xml:space="preserve">באמצעות </w:t>
      </w:r>
      <w:r w:rsidR="001C303F">
        <w:rPr>
          <w:rFonts w:ascii="Calibri" w:eastAsia="Calibri" w:hAnsi="Calibri" w:cs="David" w:hint="cs"/>
          <w:rtl/>
        </w:rPr>
        <w:t>מענה טלפוני</w:t>
      </w:r>
      <w:r>
        <w:rPr>
          <w:rFonts w:ascii="Calibri" w:eastAsia="Calibri" w:hAnsi="Calibri" w:cs="David" w:hint="cs"/>
          <w:rtl/>
        </w:rPr>
        <w:t xml:space="preserve">. </w:t>
      </w:r>
      <w:r w:rsidR="002F201A">
        <w:rPr>
          <w:rFonts w:ascii="Calibri" w:eastAsia="Calibri" w:hAnsi="Calibri" w:cs="David" w:hint="cs"/>
          <w:rtl/>
        </w:rPr>
        <w:t>ל</w:t>
      </w:r>
      <w:r>
        <w:rPr>
          <w:rFonts w:ascii="Calibri" w:eastAsia="Calibri" w:hAnsi="Calibri" w:cs="David" w:hint="cs"/>
          <w:rtl/>
        </w:rPr>
        <w:t>נתבעת</w:t>
      </w:r>
      <w:r w:rsidR="002F201A">
        <w:rPr>
          <w:rFonts w:ascii="Calibri" w:eastAsia="Calibri" w:hAnsi="Calibri" w:cs="David" w:hint="cs"/>
          <w:rtl/>
        </w:rPr>
        <w:t xml:space="preserve"> מוקד טלפוני של </w:t>
      </w:r>
      <w:r>
        <w:rPr>
          <w:rFonts w:ascii="Calibri" w:eastAsia="Calibri" w:hAnsi="Calibri" w:cs="David" w:hint="cs"/>
          <w:rtl/>
        </w:rPr>
        <w:t>נציגי שירות עבור חברות שונו</w:t>
      </w:r>
      <w:r w:rsidR="00CA6BD9">
        <w:rPr>
          <w:rFonts w:ascii="Calibri" w:eastAsia="Calibri" w:hAnsi="Calibri" w:cs="David" w:hint="cs"/>
          <w:rtl/>
        </w:rPr>
        <w:t>ת</w:t>
      </w:r>
      <w:r w:rsidR="002F201A">
        <w:rPr>
          <w:rFonts w:ascii="Calibri" w:eastAsia="Calibri" w:hAnsi="Calibri" w:cs="David" w:hint="cs"/>
          <w:rtl/>
        </w:rPr>
        <w:t xml:space="preserve"> וכן מוקד המבצע סקרים</w:t>
      </w:r>
      <w:r w:rsidR="003055A6">
        <w:rPr>
          <w:rFonts w:ascii="Calibri" w:eastAsia="Calibri" w:hAnsi="Calibri" w:cs="David" w:hint="cs"/>
          <w:rtl/>
        </w:rPr>
        <w:t xml:space="preserve">. </w:t>
      </w:r>
      <w:r w:rsidR="002F201A">
        <w:rPr>
          <w:rFonts w:ascii="Calibri" w:eastAsia="Calibri" w:hAnsi="Calibri" w:cs="David" w:hint="cs"/>
          <w:rtl/>
        </w:rPr>
        <w:t xml:space="preserve"> </w:t>
      </w:r>
    </w:p>
    <w:p w:rsidR="008C14C8" w:rsidRDefault="00CB09E4" w:rsidP="00955BCA">
      <w:pPr>
        <w:numPr>
          <w:ilvl w:val="0"/>
          <w:numId w:val="1"/>
        </w:numPr>
        <w:spacing w:after="200" w:line="360" w:lineRule="auto"/>
        <w:jc w:val="both"/>
        <w:rPr>
          <w:rFonts w:ascii="Calibri" w:eastAsia="Calibri" w:hAnsi="Calibri" w:cs="David"/>
        </w:rPr>
      </w:pPr>
      <w:r>
        <w:rPr>
          <w:rFonts w:ascii="Calibri" w:eastAsia="Calibri" w:hAnsi="Calibri" w:cs="David" w:hint="cs"/>
          <w:rtl/>
        </w:rPr>
        <w:lastRenderedPageBreak/>
        <w:t>התובעת</w:t>
      </w:r>
      <w:r w:rsidR="007077F1">
        <w:rPr>
          <w:rFonts w:ascii="Calibri" w:eastAsia="Calibri" w:hAnsi="Calibri" w:cs="David" w:hint="cs"/>
          <w:rtl/>
        </w:rPr>
        <w:t>,</w:t>
      </w:r>
      <w:r w:rsidR="001C303F">
        <w:rPr>
          <w:rFonts w:ascii="Calibri" w:eastAsia="Calibri" w:hAnsi="Calibri" w:cs="David" w:hint="cs"/>
          <w:rtl/>
        </w:rPr>
        <w:t xml:space="preserve"> בת 42</w:t>
      </w:r>
      <w:r w:rsidR="007077F1">
        <w:rPr>
          <w:rFonts w:ascii="Calibri" w:eastAsia="Calibri" w:hAnsi="Calibri" w:cs="David" w:hint="cs"/>
          <w:rtl/>
        </w:rPr>
        <w:t>,</w:t>
      </w:r>
      <w:r w:rsidR="001C303F">
        <w:rPr>
          <w:rFonts w:ascii="Calibri" w:eastAsia="Calibri" w:hAnsi="Calibri" w:cs="David" w:hint="cs"/>
          <w:rtl/>
        </w:rPr>
        <w:t xml:space="preserve"> מתגוררת בכפר טמרה אל </w:t>
      </w:r>
      <w:proofErr w:type="spellStart"/>
      <w:r w:rsidR="001C303F">
        <w:rPr>
          <w:rFonts w:ascii="Calibri" w:eastAsia="Calibri" w:hAnsi="Calibri" w:cs="David" w:hint="cs"/>
          <w:rtl/>
        </w:rPr>
        <w:t>זועבייה</w:t>
      </w:r>
      <w:proofErr w:type="spellEnd"/>
      <w:r w:rsidR="007077F1">
        <w:rPr>
          <w:rFonts w:ascii="Calibri" w:eastAsia="Calibri" w:hAnsi="Calibri" w:cs="David" w:hint="cs"/>
          <w:rtl/>
        </w:rPr>
        <w:t xml:space="preserve"> באזור </w:t>
      </w:r>
      <w:r w:rsidR="00955BCA">
        <w:rPr>
          <w:rFonts w:ascii="Calibri" w:eastAsia="Calibri" w:hAnsi="Calibri" w:cs="David" w:hint="cs"/>
          <w:rtl/>
        </w:rPr>
        <w:t>טבריה</w:t>
      </w:r>
      <w:r w:rsidR="001C303F">
        <w:rPr>
          <w:rFonts w:ascii="Calibri" w:eastAsia="Calibri" w:hAnsi="Calibri" w:cs="David" w:hint="cs"/>
          <w:rtl/>
        </w:rPr>
        <w:t>, בעלת תואר ראשון במזרח תיכון ות</w:t>
      </w:r>
      <w:r w:rsidR="000159F5">
        <w:rPr>
          <w:rFonts w:ascii="Calibri" w:eastAsia="Calibri" w:hAnsi="Calibri" w:cs="David" w:hint="cs"/>
          <w:rtl/>
        </w:rPr>
        <w:t xml:space="preserve">ואר שני במדעי </w:t>
      </w:r>
      <w:r w:rsidR="00A71F4D">
        <w:rPr>
          <w:rFonts w:ascii="Calibri" w:eastAsia="Calibri" w:hAnsi="Calibri" w:cs="David" w:hint="cs"/>
          <w:rtl/>
        </w:rPr>
        <w:t>ה</w:t>
      </w:r>
      <w:r w:rsidR="000159F5">
        <w:rPr>
          <w:rFonts w:ascii="Calibri" w:eastAsia="Calibri" w:hAnsi="Calibri" w:cs="David" w:hint="cs"/>
          <w:rtl/>
        </w:rPr>
        <w:t xml:space="preserve">מדינה, </w:t>
      </w:r>
      <w:r w:rsidR="00A71F4D">
        <w:rPr>
          <w:rFonts w:ascii="Calibri" w:eastAsia="Calibri" w:hAnsi="Calibri" w:cs="David" w:hint="cs"/>
          <w:rtl/>
        </w:rPr>
        <w:t xml:space="preserve">מאוניברסיטת חיפה.  </w:t>
      </w:r>
      <w:r w:rsidR="001C303F">
        <w:rPr>
          <w:rFonts w:ascii="Calibri" w:eastAsia="Calibri" w:hAnsi="Calibri" w:cs="David" w:hint="cs"/>
          <w:rtl/>
        </w:rPr>
        <w:t xml:space="preserve">   </w:t>
      </w:r>
    </w:p>
    <w:p w:rsidR="008C14C8" w:rsidRDefault="007077F1" w:rsidP="007077F1">
      <w:pPr>
        <w:numPr>
          <w:ilvl w:val="0"/>
          <w:numId w:val="1"/>
        </w:numPr>
        <w:spacing w:after="200" w:line="360" w:lineRule="auto"/>
        <w:jc w:val="both"/>
        <w:rPr>
          <w:rFonts w:ascii="Calibri" w:eastAsia="Calibri" w:hAnsi="Calibri" w:cs="David"/>
        </w:rPr>
      </w:pPr>
      <w:r>
        <w:rPr>
          <w:rFonts w:ascii="Calibri" w:eastAsia="Calibri" w:hAnsi="Calibri" w:cs="David" w:hint="cs"/>
          <w:rtl/>
        </w:rPr>
        <w:t>ל</w:t>
      </w:r>
      <w:r w:rsidR="00CB09E4">
        <w:rPr>
          <w:rFonts w:ascii="Calibri" w:eastAsia="Calibri" w:hAnsi="Calibri" w:cs="David" w:hint="cs"/>
          <w:rtl/>
        </w:rPr>
        <w:t>תובעת</w:t>
      </w:r>
      <w:r w:rsidR="001C303F">
        <w:rPr>
          <w:rFonts w:ascii="Calibri" w:eastAsia="Calibri" w:hAnsi="Calibri" w:cs="David" w:hint="cs"/>
          <w:rtl/>
        </w:rPr>
        <w:t xml:space="preserve"> </w:t>
      </w:r>
      <w:r>
        <w:rPr>
          <w:rFonts w:ascii="Calibri" w:eastAsia="Calibri" w:hAnsi="Calibri" w:cs="David" w:hint="cs"/>
          <w:rtl/>
        </w:rPr>
        <w:t>תעודת</w:t>
      </w:r>
      <w:r w:rsidR="001C303F">
        <w:rPr>
          <w:rFonts w:ascii="Calibri" w:eastAsia="Calibri" w:hAnsi="Calibri" w:cs="David" w:hint="cs"/>
          <w:rtl/>
        </w:rPr>
        <w:t xml:space="preserve"> עיוור</w:t>
      </w:r>
      <w:r w:rsidR="008C14C8">
        <w:rPr>
          <w:rFonts w:ascii="Calibri" w:eastAsia="Calibri" w:hAnsi="Calibri" w:cs="David" w:hint="cs"/>
          <w:rtl/>
        </w:rPr>
        <w:t xml:space="preserve">. </w:t>
      </w:r>
    </w:p>
    <w:p w:rsidR="00A71F4D" w:rsidRDefault="00A71F4D" w:rsidP="008C14C8">
      <w:pPr>
        <w:numPr>
          <w:ilvl w:val="0"/>
          <w:numId w:val="1"/>
        </w:numPr>
        <w:spacing w:after="200" w:line="360" w:lineRule="auto"/>
        <w:jc w:val="both"/>
        <w:rPr>
          <w:rFonts w:ascii="Calibri" w:eastAsia="Calibri" w:hAnsi="Calibri" w:cs="David"/>
        </w:rPr>
      </w:pPr>
      <w:r>
        <w:rPr>
          <w:rFonts w:ascii="Calibri" w:eastAsia="Calibri" w:hAnsi="Calibri" w:cs="David" w:hint="cs"/>
          <w:rtl/>
        </w:rPr>
        <w:t xml:space="preserve">התובעת הייתה מעוניינת להתקבל לעבודה אצל הנתבעת כעובדת המספקת מענה טלפוני. </w:t>
      </w:r>
    </w:p>
    <w:p w:rsidR="00A71F4D" w:rsidRDefault="006F780C" w:rsidP="007077F1">
      <w:pPr>
        <w:numPr>
          <w:ilvl w:val="0"/>
          <w:numId w:val="1"/>
        </w:numPr>
        <w:spacing w:after="200" w:line="360" w:lineRule="auto"/>
        <w:jc w:val="both"/>
        <w:rPr>
          <w:rFonts w:ascii="Calibri" w:eastAsia="Calibri" w:hAnsi="Calibri" w:cs="David"/>
        </w:rPr>
      </w:pPr>
      <w:r w:rsidRPr="00A71F4D">
        <w:rPr>
          <w:rFonts w:ascii="Calibri" w:eastAsia="Calibri" w:hAnsi="Calibri" w:cs="David" w:hint="cs"/>
          <w:rtl/>
        </w:rPr>
        <w:t xml:space="preserve">בתאריך 03/11/2014 </w:t>
      </w:r>
      <w:r w:rsidR="00A71F4D">
        <w:rPr>
          <w:rFonts w:ascii="Calibri" w:eastAsia="Calibri" w:hAnsi="Calibri" w:cs="David" w:hint="cs"/>
          <w:rtl/>
        </w:rPr>
        <w:t>התובעת יצרה קשר טלפוני עם נציגת הנתבעת, גב'</w:t>
      </w:r>
      <w:r w:rsidRPr="00A71F4D">
        <w:rPr>
          <w:rFonts w:ascii="Calibri" w:eastAsia="Calibri" w:hAnsi="Calibri" w:cs="David" w:hint="cs"/>
          <w:rtl/>
        </w:rPr>
        <w:t xml:space="preserve"> מיטל </w:t>
      </w:r>
      <w:proofErr w:type="spellStart"/>
      <w:r w:rsidRPr="00A71F4D">
        <w:rPr>
          <w:rFonts w:ascii="Calibri" w:eastAsia="Calibri" w:hAnsi="Calibri" w:cs="David" w:hint="cs"/>
          <w:rtl/>
        </w:rPr>
        <w:t>נצירי</w:t>
      </w:r>
      <w:proofErr w:type="spellEnd"/>
      <w:r w:rsidR="007077F1">
        <w:rPr>
          <w:rFonts w:ascii="Calibri" w:eastAsia="Calibri" w:hAnsi="Calibri" w:cs="David" w:hint="cs"/>
          <w:rtl/>
        </w:rPr>
        <w:t xml:space="preserve">, האחראית על גיוס עובדים לחברה. </w:t>
      </w:r>
      <w:r w:rsidR="00A71F4D">
        <w:rPr>
          <w:rFonts w:ascii="Calibri" w:eastAsia="Calibri" w:hAnsi="Calibri" w:cs="David" w:hint="cs"/>
          <w:rtl/>
        </w:rPr>
        <w:t xml:space="preserve"> </w:t>
      </w:r>
    </w:p>
    <w:p w:rsidR="00A71F4D" w:rsidRDefault="00A71F4D" w:rsidP="003055A6">
      <w:pPr>
        <w:spacing w:after="200" w:line="360" w:lineRule="auto"/>
        <w:ind w:left="360"/>
        <w:jc w:val="both"/>
        <w:rPr>
          <w:rFonts w:ascii="Calibri" w:eastAsia="Calibri" w:hAnsi="Calibri" w:cs="David"/>
          <w:rtl/>
        </w:rPr>
      </w:pPr>
      <w:r>
        <w:rPr>
          <w:rFonts w:ascii="Calibri" w:eastAsia="Calibri" w:hAnsi="Calibri" w:cs="David" w:hint="cs"/>
          <w:rtl/>
        </w:rPr>
        <w:t xml:space="preserve">בשיחה זו התובעת אמרה לגב' </w:t>
      </w:r>
      <w:proofErr w:type="spellStart"/>
      <w:r>
        <w:rPr>
          <w:rFonts w:ascii="Calibri" w:eastAsia="Calibri" w:hAnsi="Calibri" w:cs="David" w:hint="cs"/>
          <w:rtl/>
        </w:rPr>
        <w:t>נצירי</w:t>
      </w:r>
      <w:proofErr w:type="spellEnd"/>
      <w:r>
        <w:rPr>
          <w:rFonts w:ascii="Calibri" w:eastAsia="Calibri" w:hAnsi="Calibri" w:cs="David" w:hint="cs"/>
          <w:rtl/>
        </w:rPr>
        <w:t xml:space="preserve"> כי </w:t>
      </w:r>
      <w:r w:rsidR="006F780C" w:rsidRPr="00A71F4D">
        <w:rPr>
          <w:rFonts w:ascii="Calibri" w:eastAsia="Calibri" w:hAnsi="Calibri" w:cs="David" w:hint="cs"/>
          <w:rtl/>
        </w:rPr>
        <w:t>היא עיוורת</w:t>
      </w:r>
      <w:r w:rsidR="003055A6">
        <w:rPr>
          <w:rFonts w:ascii="Calibri" w:eastAsia="Calibri" w:hAnsi="Calibri" w:cs="David" w:hint="cs"/>
          <w:rtl/>
        </w:rPr>
        <w:t xml:space="preserve"> מוחלטת</w:t>
      </w:r>
      <w:r w:rsidR="006F780C" w:rsidRPr="00A71F4D">
        <w:rPr>
          <w:rFonts w:ascii="Calibri" w:eastAsia="Calibri" w:hAnsi="Calibri" w:cs="David" w:hint="cs"/>
          <w:rtl/>
        </w:rPr>
        <w:t>.</w:t>
      </w:r>
      <w:r w:rsidR="00084BA8" w:rsidRPr="00A71F4D">
        <w:rPr>
          <w:rFonts w:ascii="Calibri" w:eastAsia="Calibri" w:hAnsi="Calibri" w:cs="David" w:hint="cs"/>
          <w:rtl/>
        </w:rPr>
        <w:t xml:space="preserve"> </w:t>
      </w:r>
    </w:p>
    <w:p w:rsidR="00A71F4D" w:rsidRDefault="00A71F4D" w:rsidP="003055A6">
      <w:pPr>
        <w:spacing w:after="200" w:line="360" w:lineRule="auto"/>
        <w:ind w:left="360"/>
        <w:jc w:val="both"/>
        <w:rPr>
          <w:rFonts w:ascii="Calibri" w:eastAsia="Calibri" w:hAnsi="Calibri" w:cs="David"/>
          <w:rtl/>
        </w:rPr>
      </w:pPr>
      <w:r>
        <w:rPr>
          <w:rFonts w:ascii="Calibri" w:eastAsia="Calibri" w:hAnsi="Calibri" w:cs="David" w:hint="cs"/>
          <w:rtl/>
        </w:rPr>
        <w:t xml:space="preserve">גב' </w:t>
      </w:r>
      <w:proofErr w:type="spellStart"/>
      <w:r>
        <w:rPr>
          <w:rFonts w:ascii="Calibri" w:eastAsia="Calibri" w:hAnsi="Calibri" w:cs="David" w:hint="cs"/>
          <w:rtl/>
        </w:rPr>
        <w:t>נצירי</w:t>
      </w:r>
      <w:proofErr w:type="spellEnd"/>
      <w:r>
        <w:rPr>
          <w:rFonts w:ascii="Calibri" w:eastAsia="Calibri" w:hAnsi="Calibri" w:cs="David" w:hint="cs"/>
          <w:rtl/>
        </w:rPr>
        <w:t xml:space="preserve"> אמרה </w:t>
      </w:r>
      <w:r w:rsidR="007077F1">
        <w:rPr>
          <w:rFonts w:ascii="Calibri" w:eastAsia="Calibri" w:hAnsi="Calibri" w:cs="David" w:hint="cs"/>
          <w:rtl/>
        </w:rPr>
        <w:t xml:space="preserve">לה </w:t>
      </w:r>
      <w:r>
        <w:rPr>
          <w:rFonts w:ascii="Calibri" w:eastAsia="Calibri" w:hAnsi="Calibri" w:cs="David" w:hint="cs"/>
          <w:rtl/>
        </w:rPr>
        <w:t xml:space="preserve">כי תבחן את הדבר ותשוב </w:t>
      </w:r>
      <w:r w:rsidR="003055A6">
        <w:rPr>
          <w:rFonts w:ascii="Calibri" w:eastAsia="Calibri" w:hAnsi="Calibri" w:cs="David" w:hint="cs"/>
          <w:rtl/>
        </w:rPr>
        <w:t xml:space="preserve">אליה. </w:t>
      </w:r>
    </w:p>
    <w:p w:rsidR="006F780C" w:rsidRDefault="00A71F4D" w:rsidP="007077F1">
      <w:pPr>
        <w:numPr>
          <w:ilvl w:val="0"/>
          <w:numId w:val="1"/>
        </w:numPr>
        <w:spacing w:after="200" w:line="360" w:lineRule="auto"/>
        <w:jc w:val="both"/>
        <w:rPr>
          <w:rFonts w:ascii="Calibri" w:eastAsia="Calibri" w:hAnsi="Calibri" w:cs="David"/>
        </w:rPr>
      </w:pPr>
      <w:r w:rsidRPr="00A71F4D">
        <w:rPr>
          <w:rFonts w:ascii="Calibri" w:eastAsia="Calibri" w:hAnsi="Calibri" w:cs="David" w:hint="cs"/>
          <w:rtl/>
        </w:rPr>
        <w:t xml:space="preserve">לאחר יומיים צלצלה </w:t>
      </w:r>
      <w:r w:rsidR="006F780C" w:rsidRPr="00A71F4D">
        <w:rPr>
          <w:rFonts w:ascii="Calibri" w:eastAsia="Calibri" w:hAnsi="Calibri" w:cs="David" w:hint="cs"/>
          <w:rtl/>
        </w:rPr>
        <w:t xml:space="preserve">גב' </w:t>
      </w:r>
      <w:proofErr w:type="spellStart"/>
      <w:r w:rsidR="006F780C" w:rsidRPr="00A71F4D">
        <w:rPr>
          <w:rFonts w:ascii="Calibri" w:eastAsia="Calibri" w:hAnsi="Calibri" w:cs="David" w:hint="cs"/>
          <w:rtl/>
        </w:rPr>
        <w:t>נצירי</w:t>
      </w:r>
      <w:proofErr w:type="spellEnd"/>
      <w:r w:rsidR="006F780C" w:rsidRPr="00A71F4D">
        <w:rPr>
          <w:rFonts w:ascii="Calibri" w:eastAsia="Calibri" w:hAnsi="Calibri" w:cs="David" w:hint="cs"/>
          <w:rtl/>
        </w:rPr>
        <w:t xml:space="preserve"> </w:t>
      </w:r>
      <w:r w:rsidRPr="00A71F4D">
        <w:rPr>
          <w:rFonts w:ascii="Calibri" w:eastAsia="Calibri" w:hAnsi="Calibri" w:cs="David" w:hint="cs"/>
          <w:rtl/>
        </w:rPr>
        <w:t xml:space="preserve">לתובעת ואמרה לה כי </w:t>
      </w:r>
      <w:r>
        <w:rPr>
          <w:rFonts w:ascii="Calibri" w:eastAsia="Calibri" w:hAnsi="Calibri" w:cs="David" w:hint="cs"/>
          <w:rtl/>
        </w:rPr>
        <w:t xml:space="preserve">אינה </w:t>
      </w:r>
      <w:r w:rsidR="006F780C" w:rsidRPr="00A71F4D">
        <w:rPr>
          <w:rFonts w:ascii="Calibri" w:eastAsia="Calibri" w:hAnsi="Calibri" w:cs="David" w:hint="cs"/>
          <w:rtl/>
        </w:rPr>
        <w:t xml:space="preserve">מתאימה </w:t>
      </w:r>
      <w:r w:rsidRPr="00A71F4D">
        <w:rPr>
          <w:rFonts w:ascii="Calibri" w:eastAsia="Calibri" w:hAnsi="Calibri" w:cs="David" w:hint="cs"/>
          <w:rtl/>
        </w:rPr>
        <w:t xml:space="preserve">לעבוד </w:t>
      </w:r>
      <w:r>
        <w:rPr>
          <w:rFonts w:ascii="Calibri" w:eastAsia="Calibri" w:hAnsi="Calibri" w:cs="David" w:hint="cs"/>
          <w:rtl/>
        </w:rPr>
        <w:t>כנציגת שירות אלא רק כסוקרת</w:t>
      </w:r>
      <w:r w:rsidR="006F780C" w:rsidRPr="00A71F4D">
        <w:rPr>
          <w:rFonts w:ascii="Calibri" w:eastAsia="Calibri" w:hAnsi="Calibri" w:cs="David" w:hint="cs"/>
          <w:rtl/>
        </w:rPr>
        <w:t xml:space="preserve"> במוקד הסקרים</w:t>
      </w:r>
      <w:r w:rsidR="00955BCA">
        <w:rPr>
          <w:rFonts w:ascii="Calibri" w:eastAsia="Calibri" w:hAnsi="Calibri" w:cs="David" w:hint="cs"/>
          <w:rtl/>
        </w:rPr>
        <w:t xml:space="preserve"> (המצוי בטבריה, לא רחוק ממקום מגוריה של התובעת)</w:t>
      </w:r>
      <w:r>
        <w:rPr>
          <w:rFonts w:ascii="Calibri" w:eastAsia="Calibri" w:hAnsi="Calibri" w:cs="David" w:hint="cs"/>
          <w:rtl/>
        </w:rPr>
        <w:t>,</w:t>
      </w:r>
      <w:r w:rsidR="006F780C" w:rsidRPr="00A71F4D">
        <w:rPr>
          <w:rFonts w:ascii="Calibri" w:eastAsia="Calibri" w:hAnsi="Calibri" w:cs="David" w:hint="cs"/>
          <w:rtl/>
        </w:rPr>
        <w:t xml:space="preserve"> </w:t>
      </w:r>
      <w:r>
        <w:rPr>
          <w:rFonts w:ascii="Calibri" w:eastAsia="Calibri" w:hAnsi="Calibri" w:cs="David" w:hint="cs"/>
          <w:rtl/>
        </w:rPr>
        <w:t xml:space="preserve">אך הוסיפה כי </w:t>
      </w:r>
      <w:r w:rsidR="000159F5" w:rsidRPr="00A71F4D">
        <w:rPr>
          <w:rFonts w:ascii="Calibri" w:eastAsia="Calibri" w:hAnsi="Calibri" w:cs="David" w:hint="cs"/>
          <w:rtl/>
        </w:rPr>
        <w:t xml:space="preserve">בזמן </w:t>
      </w:r>
      <w:r w:rsidR="00091BB8" w:rsidRPr="00A71F4D">
        <w:rPr>
          <w:rFonts w:ascii="Calibri" w:eastAsia="Calibri" w:hAnsi="Calibri" w:cs="David" w:hint="cs"/>
          <w:rtl/>
        </w:rPr>
        <w:t>הנוכחי אין גיוס עובדים למוקד הסק</w:t>
      </w:r>
      <w:r w:rsidR="000159F5" w:rsidRPr="00A71F4D">
        <w:rPr>
          <w:rFonts w:ascii="Calibri" w:eastAsia="Calibri" w:hAnsi="Calibri" w:cs="David" w:hint="cs"/>
          <w:rtl/>
        </w:rPr>
        <w:t xml:space="preserve">רים. גב' </w:t>
      </w:r>
      <w:proofErr w:type="spellStart"/>
      <w:r w:rsidR="000159F5" w:rsidRPr="00A71F4D">
        <w:rPr>
          <w:rFonts w:ascii="Calibri" w:eastAsia="Calibri" w:hAnsi="Calibri" w:cs="David" w:hint="cs"/>
          <w:rtl/>
        </w:rPr>
        <w:t>נצירי</w:t>
      </w:r>
      <w:proofErr w:type="spellEnd"/>
      <w:r w:rsidR="000159F5" w:rsidRPr="00A71F4D">
        <w:rPr>
          <w:rFonts w:ascii="Calibri" w:eastAsia="Calibri" w:hAnsi="Calibri" w:cs="David" w:hint="cs"/>
          <w:rtl/>
        </w:rPr>
        <w:t xml:space="preserve"> </w:t>
      </w:r>
      <w:r>
        <w:rPr>
          <w:rFonts w:ascii="Calibri" w:eastAsia="Calibri" w:hAnsi="Calibri" w:cs="David" w:hint="cs"/>
          <w:rtl/>
        </w:rPr>
        <w:t xml:space="preserve">הבטיחה כי </w:t>
      </w:r>
      <w:r w:rsidR="000159F5" w:rsidRPr="00A71F4D">
        <w:rPr>
          <w:rFonts w:ascii="Calibri" w:eastAsia="Calibri" w:hAnsi="Calibri" w:cs="David" w:hint="cs"/>
          <w:rtl/>
        </w:rPr>
        <w:t xml:space="preserve">תתקשר </w:t>
      </w:r>
      <w:r w:rsidR="00CB09E4">
        <w:rPr>
          <w:rFonts w:ascii="Calibri" w:eastAsia="Calibri" w:hAnsi="Calibri" w:cs="David" w:hint="cs"/>
          <w:rtl/>
        </w:rPr>
        <w:t>לתובעת</w:t>
      </w:r>
      <w:r w:rsidR="00866D03" w:rsidRPr="00A71F4D">
        <w:rPr>
          <w:rFonts w:ascii="Calibri" w:eastAsia="Calibri" w:hAnsi="Calibri" w:cs="David" w:hint="cs"/>
          <w:rtl/>
        </w:rPr>
        <w:t xml:space="preserve"> </w:t>
      </w:r>
      <w:r>
        <w:rPr>
          <w:rFonts w:ascii="Calibri" w:eastAsia="Calibri" w:hAnsi="Calibri" w:cs="David" w:hint="cs"/>
          <w:rtl/>
        </w:rPr>
        <w:t xml:space="preserve">כאשר מוקד הסקרים </w:t>
      </w:r>
      <w:r w:rsidR="000159F5" w:rsidRPr="00A71F4D">
        <w:rPr>
          <w:rFonts w:ascii="Calibri" w:eastAsia="Calibri" w:hAnsi="Calibri" w:cs="David" w:hint="cs"/>
          <w:rtl/>
        </w:rPr>
        <w:t xml:space="preserve"> יתחיל לגייס עובדים.</w:t>
      </w:r>
    </w:p>
    <w:p w:rsidR="003055A6" w:rsidRDefault="002F201A" w:rsidP="002F201A">
      <w:pPr>
        <w:spacing w:after="200" w:line="360" w:lineRule="auto"/>
        <w:ind w:left="360"/>
        <w:jc w:val="both"/>
        <w:rPr>
          <w:rFonts w:ascii="Calibri" w:eastAsia="Calibri" w:hAnsi="Calibri" w:cs="David"/>
        </w:rPr>
      </w:pPr>
      <w:r>
        <w:rPr>
          <w:rFonts w:ascii="Calibri" w:eastAsia="Calibri" w:hAnsi="Calibri" w:cs="David" w:hint="cs"/>
          <w:rtl/>
        </w:rPr>
        <w:t xml:space="preserve">יצוין כי בשום שלב לא נערך לתובעת ראיון פרונטאלי - פנים מול פנים, אלא רק שיחות טלפוניות כמתואר לעיל, למרות שידוע לתובעת כי הנתבעת נוהגת לערוך ראיונות עבודה בהם נפגשים עם המועמד, וכך עשתה הנתבעת במקרים רבים אחרים אך לא בעניינה של התובעת. על כן, </w:t>
      </w:r>
      <w:r w:rsidR="003055A6">
        <w:rPr>
          <w:rFonts w:ascii="Calibri" w:eastAsia="Calibri" w:hAnsi="Calibri" w:cs="David" w:hint="cs"/>
          <w:rtl/>
        </w:rPr>
        <w:t xml:space="preserve">לא ברור מדוע התובעת נפסלה על הסף לשמש כנציגת שירות, עוד בטרם נערך לה ראיון פרונטאלי.  </w:t>
      </w:r>
    </w:p>
    <w:p w:rsidR="00DC6B29" w:rsidRDefault="00F67C41" w:rsidP="00CA6BD9">
      <w:pPr>
        <w:numPr>
          <w:ilvl w:val="0"/>
          <w:numId w:val="1"/>
        </w:numPr>
        <w:spacing w:after="200" w:line="360" w:lineRule="auto"/>
        <w:jc w:val="both"/>
        <w:rPr>
          <w:rFonts w:ascii="Calibri" w:eastAsia="Calibri" w:hAnsi="Calibri" w:cs="David"/>
        </w:rPr>
      </w:pPr>
      <w:r w:rsidRPr="00F67C41">
        <w:rPr>
          <w:rFonts w:ascii="Calibri" w:eastAsia="Calibri" w:hAnsi="Calibri" w:cs="David" w:hint="cs"/>
          <w:rtl/>
        </w:rPr>
        <w:t xml:space="preserve">בהמשך חודש נובמבר 2014 התובעת שבה וצלצלה לגב' </w:t>
      </w:r>
      <w:proofErr w:type="spellStart"/>
      <w:r w:rsidRPr="00F67C41">
        <w:rPr>
          <w:rFonts w:ascii="Calibri" w:eastAsia="Calibri" w:hAnsi="Calibri" w:cs="David" w:hint="cs"/>
          <w:rtl/>
        </w:rPr>
        <w:t>נצירי</w:t>
      </w:r>
      <w:proofErr w:type="spellEnd"/>
      <w:r w:rsidRPr="00F67C41">
        <w:rPr>
          <w:rFonts w:ascii="Calibri" w:eastAsia="Calibri" w:hAnsi="Calibri" w:cs="David" w:hint="cs"/>
          <w:rtl/>
        </w:rPr>
        <w:t xml:space="preserve"> ושוב התעניינה בקבלה לעבודה. בשיחה זו </w:t>
      </w:r>
      <w:r w:rsidR="003055A6">
        <w:rPr>
          <w:rFonts w:ascii="Calibri" w:eastAsia="Calibri" w:hAnsi="Calibri" w:cs="David" w:hint="cs"/>
          <w:rtl/>
        </w:rPr>
        <w:t>אמרה</w:t>
      </w:r>
      <w:r w:rsidRPr="00F67C41">
        <w:rPr>
          <w:rFonts w:ascii="Calibri" w:eastAsia="Calibri" w:hAnsi="Calibri" w:cs="David" w:hint="cs"/>
          <w:rtl/>
        </w:rPr>
        <w:t xml:space="preserve"> </w:t>
      </w:r>
      <w:r w:rsidR="003055A6">
        <w:rPr>
          <w:rFonts w:ascii="Calibri" w:eastAsia="Calibri" w:hAnsi="Calibri" w:cs="David" w:hint="cs"/>
          <w:rtl/>
        </w:rPr>
        <w:t xml:space="preserve">לה </w:t>
      </w:r>
      <w:r w:rsidRPr="00F67C41">
        <w:rPr>
          <w:rFonts w:ascii="Calibri" w:eastAsia="Calibri" w:hAnsi="Calibri" w:cs="David" w:hint="cs"/>
          <w:rtl/>
        </w:rPr>
        <w:t xml:space="preserve">גב' </w:t>
      </w:r>
      <w:proofErr w:type="spellStart"/>
      <w:r w:rsidRPr="00F67C41">
        <w:rPr>
          <w:rFonts w:ascii="Calibri" w:eastAsia="Calibri" w:hAnsi="Calibri" w:cs="David" w:hint="cs"/>
          <w:rtl/>
        </w:rPr>
        <w:t>נצירי</w:t>
      </w:r>
      <w:proofErr w:type="spellEnd"/>
      <w:r w:rsidRPr="00F67C41">
        <w:rPr>
          <w:rFonts w:ascii="Calibri" w:eastAsia="Calibri" w:hAnsi="Calibri" w:cs="David" w:hint="cs"/>
          <w:rtl/>
        </w:rPr>
        <w:t xml:space="preserve"> כי נמ</w:t>
      </w:r>
      <w:r w:rsidR="003055A6">
        <w:rPr>
          <w:rFonts w:ascii="Calibri" w:eastAsia="Calibri" w:hAnsi="Calibri" w:cs="David" w:hint="cs"/>
          <w:rtl/>
        </w:rPr>
        <w:t>ס</w:t>
      </w:r>
      <w:r w:rsidRPr="00F67C41">
        <w:rPr>
          <w:rFonts w:ascii="Calibri" w:eastAsia="Calibri" w:hAnsi="Calibri" w:cs="David" w:hint="cs"/>
          <w:rtl/>
        </w:rPr>
        <w:t xml:space="preserve">ר לה על ידי </w:t>
      </w:r>
      <w:r w:rsidR="00CA6BD9">
        <w:rPr>
          <w:rFonts w:ascii="Calibri" w:eastAsia="Calibri" w:hAnsi="Calibri" w:cs="David" w:hint="cs"/>
          <w:rtl/>
        </w:rPr>
        <w:t>גורמים שונים</w:t>
      </w:r>
      <w:r w:rsidRPr="00F67C41">
        <w:rPr>
          <w:rFonts w:ascii="Calibri" w:eastAsia="Calibri" w:hAnsi="Calibri" w:cs="David" w:hint="cs"/>
          <w:rtl/>
        </w:rPr>
        <w:t xml:space="preserve"> כי עיוור מוחלט לא יכול לעבוד </w:t>
      </w:r>
      <w:r w:rsidR="00CA6BD9">
        <w:rPr>
          <w:rFonts w:ascii="Calibri" w:eastAsia="Calibri" w:hAnsi="Calibri" w:cs="David" w:hint="cs"/>
          <w:rtl/>
        </w:rPr>
        <w:t>אצלם</w:t>
      </w:r>
      <w:r w:rsidRPr="00F67C41">
        <w:rPr>
          <w:rFonts w:ascii="Calibri" w:eastAsia="Calibri" w:hAnsi="Calibri" w:cs="David" w:hint="cs"/>
          <w:rtl/>
        </w:rPr>
        <w:t xml:space="preserve"> משום שלא ניתן </w:t>
      </w:r>
      <w:proofErr w:type="spellStart"/>
      <w:r w:rsidRPr="00F67C41">
        <w:rPr>
          <w:rFonts w:ascii="Calibri" w:eastAsia="Calibri" w:hAnsi="Calibri" w:cs="David" w:hint="cs"/>
          <w:rtl/>
        </w:rPr>
        <w:t>להנגיש</w:t>
      </w:r>
      <w:proofErr w:type="spellEnd"/>
      <w:r w:rsidRPr="00F67C41">
        <w:rPr>
          <w:rFonts w:ascii="Calibri" w:eastAsia="Calibri" w:hAnsi="Calibri" w:cs="David" w:hint="cs"/>
          <w:rtl/>
        </w:rPr>
        <w:t xml:space="preserve"> את תוכנת המחשב של הנתבעת לאדם שהינו עיוור מוחלט.  </w:t>
      </w:r>
    </w:p>
    <w:p w:rsidR="007077F1" w:rsidRDefault="00C75EFA" w:rsidP="003055A6">
      <w:pPr>
        <w:numPr>
          <w:ilvl w:val="0"/>
          <w:numId w:val="1"/>
        </w:numPr>
        <w:spacing w:after="200" w:line="360" w:lineRule="auto"/>
        <w:jc w:val="both"/>
        <w:rPr>
          <w:rFonts w:ascii="Calibri" w:eastAsia="Calibri" w:hAnsi="Calibri" w:cs="David"/>
        </w:rPr>
      </w:pPr>
      <w:r>
        <w:rPr>
          <w:rFonts w:ascii="Calibri" w:eastAsia="Calibri" w:hAnsi="Calibri" w:cs="David" w:hint="cs"/>
          <w:rtl/>
        </w:rPr>
        <w:t xml:space="preserve">בחודש ינואר 2015 פנתה </w:t>
      </w:r>
      <w:r w:rsidR="00CB09E4">
        <w:rPr>
          <w:rFonts w:ascii="Calibri" w:eastAsia="Calibri" w:hAnsi="Calibri" w:cs="David" w:hint="cs"/>
          <w:rtl/>
        </w:rPr>
        <w:t>התובעת</w:t>
      </w:r>
      <w:r>
        <w:rPr>
          <w:rFonts w:ascii="Calibri" w:eastAsia="Calibri" w:hAnsi="Calibri" w:cs="David" w:hint="cs"/>
          <w:rtl/>
        </w:rPr>
        <w:t xml:space="preserve"> שוב לגב' </w:t>
      </w:r>
      <w:proofErr w:type="spellStart"/>
      <w:r>
        <w:rPr>
          <w:rFonts w:ascii="Calibri" w:eastAsia="Calibri" w:hAnsi="Calibri" w:cs="David" w:hint="cs"/>
          <w:rtl/>
        </w:rPr>
        <w:t>נצירי</w:t>
      </w:r>
      <w:proofErr w:type="spellEnd"/>
      <w:r>
        <w:rPr>
          <w:rFonts w:ascii="Calibri" w:eastAsia="Calibri" w:hAnsi="Calibri" w:cs="David" w:hint="cs"/>
          <w:rtl/>
        </w:rPr>
        <w:t xml:space="preserve">, </w:t>
      </w:r>
      <w:r w:rsidR="000159F5">
        <w:rPr>
          <w:rFonts w:ascii="Calibri" w:eastAsia="Calibri" w:hAnsi="Calibri" w:cs="David" w:hint="cs"/>
          <w:rtl/>
        </w:rPr>
        <w:t>אחרי שעברו</w:t>
      </w:r>
      <w:r w:rsidR="00CB09E4">
        <w:rPr>
          <w:rFonts w:ascii="Calibri" w:eastAsia="Calibri" w:hAnsi="Calibri" w:cs="David" w:hint="cs"/>
          <w:rtl/>
        </w:rPr>
        <w:t xml:space="preserve"> חודשיים ללא כל </w:t>
      </w:r>
      <w:r w:rsidR="003055A6">
        <w:rPr>
          <w:rFonts w:ascii="Calibri" w:eastAsia="Calibri" w:hAnsi="Calibri" w:cs="David" w:hint="cs"/>
          <w:rtl/>
        </w:rPr>
        <w:t>פניי</w:t>
      </w:r>
      <w:r w:rsidR="00CB09E4">
        <w:rPr>
          <w:rFonts w:ascii="Calibri" w:eastAsia="Calibri" w:hAnsi="Calibri" w:cs="David" w:hint="cs"/>
          <w:rtl/>
        </w:rPr>
        <w:t xml:space="preserve">ה </w:t>
      </w:r>
      <w:r w:rsidR="003055A6">
        <w:rPr>
          <w:rFonts w:ascii="Calibri" w:eastAsia="Calibri" w:hAnsi="Calibri" w:cs="David" w:hint="cs"/>
          <w:rtl/>
        </w:rPr>
        <w:t>מטעם הנתבעת</w:t>
      </w:r>
      <w:r w:rsidR="00F67C41">
        <w:rPr>
          <w:rFonts w:ascii="Calibri" w:eastAsia="Calibri" w:hAnsi="Calibri" w:cs="David" w:hint="cs"/>
          <w:rtl/>
        </w:rPr>
        <w:t>. בשיחה זו ה</w:t>
      </w:r>
      <w:r w:rsidR="00DC6B29">
        <w:rPr>
          <w:rFonts w:ascii="Calibri" w:eastAsia="Calibri" w:hAnsi="Calibri" w:cs="David" w:hint="cs"/>
          <w:rtl/>
        </w:rPr>
        <w:t>סבירה</w:t>
      </w:r>
      <w:r w:rsidR="00F67C41">
        <w:rPr>
          <w:rFonts w:ascii="Calibri" w:eastAsia="Calibri" w:hAnsi="Calibri" w:cs="David" w:hint="cs"/>
          <w:rtl/>
        </w:rPr>
        <w:t xml:space="preserve"> התובעת לגב' </w:t>
      </w:r>
      <w:proofErr w:type="spellStart"/>
      <w:r w:rsidR="00F67C41">
        <w:rPr>
          <w:rFonts w:ascii="Calibri" w:eastAsia="Calibri" w:hAnsi="Calibri" w:cs="David" w:hint="cs"/>
          <w:rtl/>
        </w:rPr>
        <w:t>נצירי</w:t>
      </w:r>
      <w:proofErr w:type="spellEnd"/>
      <w:r w:rsidR="00F67C41">
        <w:rPr>
          <w:rFonts w:ascii="Calibri" w:eastAsia="Calibri" w:hAnsi="Calibri" w:cs="David" w:hint="cs"/>
          <w:rtl/>
        </w:rPr>
        <w:t xml:space="preserve"> כי קיימת תוכנה בשם </w:t>
      </w:r>
      <w:r w:rsidR="007077F1">
        <w:rPr>
          <w:rFonts w:ascii="Calibri" w:eastAsia="Calibri" w:hAnsi="Calibri" w:cs="David" w:hint="cs"/>
          <w:rtl/>
        </w:rPr>
        <w:t>'</w:t>
      </w:r>
      <w:r w:rsidR="00F67C41">
        <w:rPr>
          <w:rFonts w:ascii="Calibri" w:eastAsia="Calibri" w:hAnsi="Calibri" w:cs="David" w:hint="cs"/>
          <w:rtl/>
        </w:rPr>
        <w:t>קוברה</w:t>
      </w:r>
      <w:r w:rsidR="007077F1">
        <w:rPr>
          <w:rFonts w:ascii="Calibri" w:eastAsia="Calibri" w:hAnsi="Calibri" w:cs="David" w:hint="cs"/>
          <w:rtl/>
        </w:rPr>
        <w:t>'</w:t>
      </w:r>
      <w:r w:rsidR="003055A6">
        <w:rPr>
          <w:rFonts w:ascii="Calibri" w:eastAsia="Calibri" w:hAnsi="Calibri" w:cs="David" w:hint="cs"/>
          <w:rtl/>
        </w:rPr>
        <w:t>,</w:t>
      </w:r>
      <w:r w:rsidR="00DC6B29">
        <w:rPr>
          <w:rFonts w:ascii="Calibri" w:eastAsia="Calibri" w:hAnsi="Calibri" w:cs="David" w:hint="cs"/>
          <w:rtl/>
        </w:rPr>
        <w:t xml:space="preserve"> </w:t>
      </w:r>
      <w:r w:rsidR="00F67C41">
        <w:rPr>
          <w:rFonts w:ascii="Calibri" w:eastAsia="Calibri" w:hAnsi="Calibri" w:cs="David" w:hint="cs"/>
          <w:rtl/>
        </w:rPr>
        <w:t>ה</w:t>
      </w:r>
      <w:r w:rsidR="00DC6B29">
        <w:rPr>
          <w:rFonts w:ascii="Calibri" w:eastAsia="Calibri" w:hAnsi="Calibri" w:cs="David" w:hint="cs"/>
          <w:rtl/>
        </w:rPr>
        <w:t>מיועדת לאנשים עם</w:t>
      </w:r>
      <w:r w:rsidR="003E7BBD">
        <w:rPr>
          <w:rFonts w:ascii="Calibri" w:eastAsia="Calibri" w:hAnsi="Calibri" w:cs="David" w:hint="cs"/>
          <w:rtl/>
        </w:rPr>
        <w:t xml:space="preserve"> מוגבלות בראייה בכלל ו</w:t>
      </w:r>
      <w:r w:rsidR="00DC6B29">
        <w:rPr>
          <w:rFonts w:ascii="Calibri" w:eastAsia="Calibri" w:hAnsi="Calibri" w:cs="David" w:hint="cs"/>
          <w:rtl/>
        </w:rPr>
        <w:t>עיוורים</w:t>
      </w:r>
      <w:r w:rsidR="00F67C41">
        <w:rPr>
          <w:rFonts w:ascii="Calibri" w:eastAsia="Calibri" w:hAnsi="Calibri" w:cs="David" w:hint="cs"/>
          <w:rtl/>
        </w:rPr>
        <w:t xml:space="preserve"> מוחלטים</w:t>
      </w:r>
      <w:r w:rsidR="003E7BBD">
        <w:rPr>
          <w:rFonts w:ascii="Calibri" w:eastAsia="Calibri" w:hAnsi="Calibri" w:cs="David" w:hint="cs"/>
          <w:rtl/>
        </w:rPr>
        <w:t xml:space="preserve"> בפרט</w:t>
      </w:r>
      <w:r w:rsidR="00F67C41">
        <w:rPr>
          <w:rFonts w:ascii="Calibri" w:eastAsia="Calibri" w:hAnsi="Calibri" w:cs="David" w:hint="cs"/>
          <w:rtl/>
        </w:rPr>
        <w:t>, כאשר</w:t>
      </w:r>
      <w:r w:rsidR="003E7BBD">
        <w:rPr>
          <w:rFonts w:ascii="Calibri" w:eastAsia="Calibri" w:hAnsi="Calibri" w:cs="David" w:hint="cs"/>
          <w:rtl/>
        </w:rPr>
        <w:t xml:space="preserve"> התוכנה</w:t>
      </w:r>
      <w:r w:rsidR="00DC6B29">
        <w:rPr>
          <w:rFonts w:ascii="Calibri" w:eastAsia="Calibri" w:hAnsi="Calibri" w:cs="David" w:hint="cs"/>
          <w:rtl/>
        </w:rPr>
        <w:t xml:space="preserve"> מאפשרת להם לעבוד </w:t>
      </w:r>
      <w:r w:rsidR="00B039FE" w:rsidRPr="00B039FE">
        <w:rPr>
          <w:rFonts w:asciiTheme="minorBidi" w:hAnsiTheme="minorBidi" w:cs="David"/>
          <w:rtl/>
        </w:rPr>
        <w:t>עם מספר צגי ברייל</w:t>
      </w:r>
      <w:r w:rsidR="00B039FE" w:rsidRPr="00B039FE">
        <w:rPr>
          <w:rFonts w:ascii="Arial" w:hAnsi="Arial" w:cs="Arial"/>
          <w:b/>
          <w:bCs/>
          <w:rtl/>
        </w:rPr>
        <w:t xml:space="preserve"> </w:t>
      </w:r>
      <w:r w:rsidR="00F67C41">
        <w:rPr>
          <w:rFonts w:ascii="Calibri" w:eastAsia="Calibri" w:hAnsi="Calibri" w:cs="David" w:hint="cs"/>
          <w:rtl/>
        </w:rPr>
        <w:t xml:space="preserve">ועם הקראה </w:t>
      </w:r>
      <w:r w:rsidR="00DC6B29">
        <w:rPr>
          <w:rFonts w:ascii="Calibri" w:eastAsia="Calibri" w:hAnsi="Calibri" w:cs="David" w:hint="cs"/>
          <w:rtl/>
        </w:rPr>
        <w:t>( להלן</w:t>
      </w:r>
      <w:r w:rsidR="00B039FE">
        <w:rPr>
          <w:rFonts w:ascii="Calibri" w:eastAsia="Calibri" w:hAnsi="Calibri" w:cs="David" w:hint="cs"/>
          <w:rtl/>
        </w:rPr>
        <w:t xml:space="preserve">: </w:t>
      </w:r>
      <w:r w:rsidR="00B039FE" w:rsidRPr="00B039FE">
        <w:rPr>
          <w:rFonts w:ascii="Calibri" w:eastAsia="Calibri" w:hAnsi="Calibri" w:cs="David" w:hint="cs"/>
          <w:b/>
          <w:bCs/>
          <w:rtl/>
        </w:rPr>
        <w:t>"</w:t>
      </w:r>
      <w:r w:rsidR="00D7080B">
        <w:rPr>
          <w:rFonts w:ascii="Calibri" w:eastAsia="Calibri" w:hAnsi="Calibri" w:cs="David" w:hint="cs"/>
          <w:b/>
          <w:bCs/>
          <w:rtl/>
        </w:rPr>
        <w:t>תוכנת ה</w:t>
      </w:r>
      <w:r w:rsidR="00B039FE" w:rsidRPr="00B039FE">
        <w:rPr>
          <w:rFonts w:ascii="Calibri" w:eastAsia="Calibri" w:hAnsi="Calibri" w:cs="David" w:hint="cs"/>
          <w:b/>
          <w:bCs/>
          <w:rtl/>
        </w:rPr>
        <w:t>קוברה</w:t>
      </w:r>
      <w:r w:rsidR="00DC6B29" w:rsidRPr="00B039FE">
        <w:rPr>
          <w:rFonts w:ascii="Calibri" w:eastAsia="Calibri" w:hAnsi="Calibri" w:cs="David" w:hint="cs"/>
          <w:b/>
          <w:bCs/>
          <w:rtl/>
        </w:rPr>
        <w:t>"</w:t>
      </w:r>
      <w:r w:rsidR="00B039FE">
        <w:rPr>
          <w:rFonts w:ascii="Calibri" w:eastAsia="Calibri" w:hAnsi="Calibri" w:cs="David" w:hint="cs"/>
          <w:rtl/>
        </w:rPr>
        <w:t>)</w:t>
      </w:r>
      <w:r w:rsidR="00DC6B29">
        <w:rPr>
          <w:rFonts w:ascii="Calibri" w:eastAsia="Calibri" w:hAnsi="Calibri" w:cs="David" w:hint="cs"/>
          <w:rtl/>
        </w:rPr>
        <w:t xml:space="preserve"> </w:t>
      </w:r>
      <w:r w:rsidR="00B046EE">
        <w:rPr>
          <w:rFonts w:ascii="Calibri" w:eastAsia="Calibri" w:hAnsi="Calibri" w:cs="David" w:hint="cs"/>
          <w:rtl/>
        </w:rPr>
        <w:t xml:space="preserve">. </w:t>
      </w:r>
      <w:r>
        <w:rPr>
          <w:rFonts w:ascii="Calibri" w:eastAsia="Calibri" w:hAnsi="Calibri" w:cs="David" w:hint="cs"/>
          <w:rtl/>
        </w:rPr>
        <w:t xml:space="preserve"> </w:t>
      </w:r>
    </w:p>
    <w:p w:rsidR="00F67C41" w:rsidRDefault="00F67C41" w:rsidP="00D7080B">
      <w:pPr>
        <w:spacing w:after="200" w:line="360" w:lineRule="auto"/>
        <w:ind w:left="360"/>
        <w:jc w:val="both"/>
        <w:rPr>
          <w:rFonts w:ascii="Calibri" w:eastAsia="Calibri" w:hAnsi="Calibri" w:cs="David"/>
        </w:rPr>
      </w:pPr>
      <w:r>
        <w:rPr>
          <w:rFonts w:ascii="Calibri" w:eastAsia="Calibri" w:hAnsi="Calibri" w:cs="David" w:hint="cs"/>
          <w:rtl/>
        </w:rPr>
        <w:t xml:space="preserve">התובעת </w:t>
      </w:r>
      <w:r w:rsidR="003055A6">
        <w:rPr>
          <w:rFonts w:ascii="Calibri" w:eastAsia="Calibri" w:hAnsi="Calibri" w:cs="David" w:hint="cs"/>
          <w:rtl/>
        </w:rPr>
        <w:t xml:space="preserve">ציינה בפני גב' </w:t>
      </w:r>
      <w:proofErr w:type="spellStart"/>
      <w:r w:rsidR="003055A6">
        <w:rPr>
          <w:rFonts w:ascii="Calibri" w:eastAsia="Calibri" w:hAnsi="Calibri" w:cs="David" w:hint="cs"/>
          <w:rtl/>
        </w:rPr>
        <w:t>נצירי</w:t>
      </w:r>
      <w:proofErr w:type="spellEnd"/>
      <w:r w:rsidR="003055A6">
        <w:rPr>
          <w:rFonts w:ascii="Calibri" w:eastAsia="Calibri" w:hAnsi="Calibri" w:cs="David" w:hint="cs"/>
          <w:rtl/>
        </w:rPr>
        <w:t xml:space="preserve"> כי היא </w:t>
      </w:r>
      <w:r>
        <w:rPr>
          <w:rFonts w:ascii="Calibri" w:eastAsia="Calibri" w:hAnsi="Calibri" w:cs="David" w:hint="cs"/>
          <w:rtl/>
        </w:rPr>
        <w:t xml:space="preserve">עושה שימוש </w:t>
      </w:r>
      <w:r w:rsidR="00D7080B">
        <w:rPr>
          <w:rFonts w:ascii="Calibri" w:eastAsia="Calibri" w:hAnsi="Calibri" w:cs="David" w:hint="cs"/>
          <w:rtl/>
        </w:rPr>
        <w:t>קבוע ב</w:t>
      </w:r>
      <w:r>
        <w:rPr>
          <w:rFonts w:ascii="Calibri" w:eastAsia="Calibri" w:hAnsi="Calibri" w:cs="David" w:hint="cs"/>
          <w:rtl/>
        </w:rPr>
        <w:t>תוכנ</w:t>
      </w:r>
      <w:r w:rsidR="007077F1">
        <w:rPr>
          <w:rFonts w:ascii="Calibri" w:eastAsia="Calibri" w:hAnsi="Calibri" w:cs="David" w:hint="cs"/>
          <w:rtl/>
        </w:rPr>
        <w:t>ת הקוברה</w:t>
      </w:r>
      <w:r w:rsidR="00D7080B">
        <w:rPr>
          <w:rFonts w:ascii="Calibri" w:eastAsia="Calibri" w:hAnsi="Calibri" w:cs="David" w:hint="cs"/>
          <w:rtl/>
        </w:rPr>
        <w:t>.</w:t>
      </w:r>
      <w:r>
        <w:rPr>
          <w:rFonts w:ascii="Calibri" w:eastAsia="Calibri" w:hAnsi="Calibri" w:cs="David" w:hint="cs"/>
          <w:rtl/>
        </w:rPr>
        <w:t xml:space="preserve"> </w:t>
      </w:r>
    </w:p>
    <w:p w:rsidR="006F780C" w:rsidRDefault="00CB09E4" w:rsidP="00D7080B">
      <w:pPr>
        <w:spacing w:after="200" w:line="360" w:lineRule="auto"/>
        <w:ind w:left="360"/>
        <w:jc w:val="both"/>
        <w:rPr>
          <w:rFonts w:ascii="Calibri" w:eastAsia="Calibri" w:hAnsi="Calibri" w:cs="David"/>
          <w:rtl/>
        </w:rPr>
      </w:pPr>
      <w:r>
        <w:rPr>
          <w:rFonts w:ascii="Calibri" w:eastAsia="Calibri" w:hAnsi="Calibri" w:cs="David" w:hint="cs"/>
          <w:rtl/>
        </w:rPr>
        <w:t xml:space="preserve">התובעת הציעה לגב' </w:t>
      </w:r>
      <w:proofErr w:type="spellStart"/>
      <w:r>
        <w:rPr>
          <w:rFonts w:ascii="Calibri" w:eastAsia="Calibri" w:hAnsi="Calibri" w:cs="David" w:hint="cs"/>
          <w:rtl/>
        </w:rPr>
        <w:t>נצירי</w:t>
      </w:r>
      <w:proofErr w:type="spellEnd"/>
      <w:r>
        <w:rPr>
          <w:rFonts w:ascii="Calibri" w:eastAsia="Calibri" w:hAnsi="Calibri" w:cs="David" w:hint="cs"/>
          <w:rtl/>
        </w:rPr>
        <w:t xml:space="preserve"> לפנות לח</w:t>
      </w:r>
      <w:r w:rsidR="00F67C41">
        <w:rPr>
          <w:rFonts w:ascii="Calibri" w:eastAsia="Calibri" w:hAnsi="Calibri" w:cs="David" w:hint="cs"/>
          <w:rtl/>
        </w:rPr>
        <w:t>ברה בקיבוץ געש אשר משווקת את תוכנת הקוברה כדי לבחון את שילובה במערכת של הנתב</w:t>
      </w:r>
      <w:r w:rsidR="001F5E3E">
        <w:rPr>
          <w:rFonts w:ascii="Calibri" w:eastAsia="Calibri" w:hAnsi="Calibri" w:cs="David" w:hint="cs"/>
          <w:rtl/>
        </w:rPr>
        <w:t xml:space="preserve">עת. כן </w:t>
      </w:r>
      <w:r w:rsidR="00D7080B">
        <w:rPr>
          <w:rFonts w:ascii="Calibri" w:eastAsia="Calibri" w:hAnsi="Calibri" w:cs="David" w:hint="cs"/>
          <w:rtl/>
        </w:rPr>
        <w:t>הפנתה הת</w:t>
      </w:r>
      <w:r w:rsidR="003055A6">
        <w:rPr>
          <w:rFonts w:ascii="Calibri" w:eastAsia="Calibri" w:hAnsi="Calibri" w:cs="David" w:hint="cs"/>
          <w:rtl/>
        </w:rPr>
        <w:t xml:space="preserve">ובעת </w:t>
      </w:r>
      <w:r w:rsidR="00D7080B">
        <w:rPr>
          <w:rFonts w:ascii="Calibri" w:eastAsia="Calibri" w:hAnsi="Calibri" w:cs="David" w:hint="cs"/>
          <w:rtl/>
        </w:rPr>
        <w:t xml:space="preserve"> את הנתבעת לרופא המוכר לה אישית ה</w:t>
      </w:r>
      <w:r w:rsidR="00E9173B">
        <w:rPr>
          <w:rFonts w:ascii="Calibri" w:eastAsia="Calibri" w:hAnsi="Calibri" w:cs="David" w:hint="cs"/>
          <w:rtl/>
        </w:rPr>
        <w:t xml:space="preserve">מנהל עמותה </w:t>
      </w:r>
      <w:r w:rsidR="00D7080B">
        <w:rPr>
          <w:rFonts w:ascii="Calibri" w:eastAsia="Calibri" w:hAnsi="Calibri" w:cs="David" w:hint="cs"/>
          <w:rtl/>
        </w:rPr>
        <w:t>ה</w:t>
      </w:r>
      <w:r w:rsidR="00E9173B">
        <w:rPr>
          <w:rFonts w:ascii="Calibri" w:eastAsia="Calibri" w:hAnsi="Calibri" w:cs="David" w:hint="cs"/>
          <w:rtl/>
        </w:rPr>
        <w:t>פועלת בכדי לסייע לאנשים עם מוגבלות להשתלב בחברה</w:t>
      </w:r>
      <w:r w:rsidR="00D7080B">
        <w:rPr>
          <w:rFonts w:ascii="Calibri" w:eastAsia="Calibri" w:hAnsi="Calibri" w:cs="David" w:hint="cs"/>
          <w:rtl/>
        </w:rPr>
        <w:t xml:space="preserve"> ובתעסוקה והוא בקיא בתחום ההנגשה לעיוורים מוחלטים, ויש בידו לסייע לנתבעת בבחינת אפשרות ההנגשה שהוצעה על יד י התובעת  ולעזור </w:t>
      </w:r>
      <w:r w:rsidR="00E9173B">
        <w:rPr>
          <w:rFonts w:ascii="Calibri" w:eastAsia="Calibri" w:hAnsi="Calibri" w:cs="David" w:hint="cs"/>
          <w:rtl/>
        </w:rPr>
        <w:t>ככל שחסר</w:t>
      </w:r>
      <w:r w:rsidR="00545C98">
        <w:rPr>
          <w:rFonts w:ascii="Calibri" w:eastAsia="Calibri" w:hAnsi="Calibri" w:cs="David" w:hint="cs"/>
          <w:rtl/>
        </w:rPr>
        <w:t xml:space="preserve"> מידע או יש צורך בהכוונה</w:t>
      </w:r>
      <w:r w:rsidR="00F67C41">
        <w:rPr>
          <w:rFonts w:ascii="Calibri" w:eastAsia="Calibri" w:hAnsi="Calibri" w:cs="David" w:hint="cs"/>
          <w:rtl/>
        </w:rPr>
        <w:t xml:space="preserve">. </w:t>
      </w:r>
    </w:p>
    <w:p w:rsidR="000B4013" w:rsidRPr="00D959D3" w:rsidRDefault="00F67C41" w:rsidP="00D7080B">
      <w:pPr>
        <w:spacing w:after="200" w:line="360" w:lineRule="auto"/>
        <w:ind w:left="360"/>
        <w:jc w:val="both"/>
        <w:rPr>
          <w:rFonts w:ascii="Calibri" w:eastAsia="Calibri" w:hAnsi="Calibri" w:cs="David"/>
        </w:rPr>
      </w:pPr>
      <w:r w:rsidRPr="00D959D3">
        <w:rPr>
          <w:rFonts w:ascii="Calibri" w:eastAsia="Calibri" w:hAnsi="Calibri" w:cs="David" w:hint="cs"/>
          <w:rtl/>
        </w:rPr>
        <w:lastRenderedPageBreak/>
        <w:t xml:space="preserve">חרף זאת, </w:t>
      </w:r>
      <w:r w:rsidR="007077F1" w:rsidRPr="00D959D3">
        <w:rPr>
          <w:rFonts w:ascii="Calibri" w:eastAsia="Calibri" w:hAnsi="Calibri" w:cs="David" w:hint="cs"/>
          <w:rtl/>
        </w:rPr>
        <w:t xml:space="preserve">באותה שיחת טלפון, ובטרם ערכה בירור רציני בנושא </w:t>
      </w:r>
      <w:r w:rsidR="007077F1" w:rsidRPr="00D959D3">
        <w:rPr>
          <w:rFonts w:ascii="Calibri" w:eastAsia="Calibri" w:hAnsi="Calibri" w:cs="David"/>
          <w:rtl/>
        </w:rPr>
        <w:t>–</w:t>
      </w:r>
      <w:r w:rsidR="007077F1" w:rsidRPr="00D959D3">
        <w:rPr>
          <w:rFonts w:ascii="Calibri" w:eastAsia="Calibri" w:hAnsi="Calibri" w:cs="David" w:hint="cs"/>
          <w:rtl/>
        </w:rPr>
        <w:t xml:space="preserve"> </w:t>
      </w:r>
      <w:r w:rsidRPr="00D959D3">
        <w:rPr>
          <w:rFonts w:ascii="Calibri" w:eastAsia="Calibri" w:hAnsi="Calibri" w:cs="David" w:hint="cs"/>
          <w:rtl/>
        </w:rPr>
        <w:t xml:space="preserve">גב' </w:t>
      </w:r>
      <w:proofErr w:type="spellStart"/>
      <w:r w:rsidRPr="00D959D3">
        <w:rPr>
          <w:rFonts w:ascii="Calibri" w:eastAsia="Calibri" w:hAnsi="Calibri" w:cs="David" w:hint="cs"/>
          <w:rtl/>
        </w:rPr>
        <w:t>נצירי</w:t>
      </w:r>
      <w:proofErr w:type="spellEnd"/>
      <w:r w:rsidRPr="00D959D3">
        <w:rPr>
          <w:rFonts w:ascii="Calibri" w:eastAsia="Calibri" w:hAnsi="Calibri" w:cs="David" w:hint="cs"/>
          <w:rtl/>
        </w:rPr>
        <w:t xml:space="preserve"> אמרה לתובעת כי היא דוחה את הצעתה</w:t>
      </w:r>
      <w:r w:rsidR="00D7080B" w:rsidRPr="00D959D3">
        <w:rPr>
          <w:rFonts w:ascii="Calibri" w:eastAsia="Calibri" w:hAnsi="Calibri" w:cs="David" w:hint="cs"/>
          <w:rtl/>
        </w:rPr>
        <w:t xml:space="preserve"> והיא שבה על אמירתה הנחרצת כי </w:t>
      </w:r>
      <w:r w:rsidRPr="00D959D3">
        <w:rPr>
          <w:rFonts w:ascii="Calibri" w:eastAsia="Calibri" w:hAnsi="Calibri" w:cs="David" w:hint="cs"/>
          <w:rtl/>
        </w:rPr>
        <w:t xml:space="preserve">אין  אפשרות </w:t>
      </w:r>
      <w:r w:rsidR="00D7080B" w:rsidRPr="00D959D3">
        <w:rPr>
          <w:rFonts w:ascii="Calibri" w:eastAsia="Calibri" w:hAnsi="Calibri" w:cs="David" w:hint="cs"/>
          <w:rtl/>
        </w:rPr>
        <w:t>ש</w:t>
      </w:r>
      <w:r w:rsidRPr="00D959D3">
        <w:rPr>
          <w:rFonts w:ascii="Calibri" w:eastAsia="Calibri" w:hAnsi="Calibri" w:cs="David" w:hint="cs"/>
          <w:rtl/>
        </w:rPr>
        <w:t>עיוור מוחלט</w:t>
      </w:r>
      <w:r w:rsidR="00D7080B" w:rsidRPr="00D959D3">
        <w:rPr>
          <w:rFonts w:ascii="Calibri" w:eastAsia="Calibri" w:hAnsi="Calibri" w:cs="David" w:hint="cs"/>
          <w:rtl/>
        </w:rPr>
        <w:t xml:space="preserve"> יעבוד אצל הנתבעת</w:t>
      </w:r>
      <w:r w:rsidR="001F5E3E" w:rsidRPr="00D959D3">
        <w:rPr>
          <w:rFonts w:ascii="Calibri" w:eastAsia="Calibri" w:hAnsi="Calibri" w:cs="David" w:hint="cs"/>
          <w:rtl/>
        </w:rPr>
        <w:t xml:space="preserve">. גב' </w:t>
      </w:r>
      <w:proofErr w:type="spellStart"/>
      <w:r w:rsidR="001F5E3E" w:rsidRPr="00D959D3">
        <w:rPr>
          <w:rFonts w:ascii="Calibri" w:eastAsia="Calibri" w:hAnsi="Calibri" w:cs="David" w:hint="cs"/>
          <w:rtl/>
        </w:rPr>
        <w:t>נצירי</w:t>
      </w:r>
      <w:proofErr w:type="spellEnd"/>
      <w:r w:rsidR="001F5E3E" w:rsidRPr="00D959D3">
        <w:rPr>
          <w:rFonts w:ascii="Calibri" w:eastAsia="Calibri" w:hAnsi="Calibri" w:cs="David" w:hint="cs"/>
          <w:rtl/>
        </w:rPr>
        <w:t xml:space="preserve"> לא הייתה מ</w:t>
      </w:r>
      <w:r w:rsidR="007077F1" w:rsidRPr="00D959D3">
        <w:rPr>
          <w:rFonts w:ascii="Calibri" w:eastAsia="Calibri" w:hAnsi="Calibri" w:cs="David" w:hint="cs"/>
          <w:rtl/>
        </w:rPr>
        <w:t>ו</w:t>
      </w:r>
      <w:r w:rsidR="000B4013" w:rsidRPr="00D959D3">
        <w:rPr>
          <w:rFonts w:ascii="Calibri" w:eastAsia="Calibri" w:hAnsi="Calibri" w:cs="David" w:hint="cs"/>
          <w:rtl/>
        </w:rPr>
        <w:t xml:space="preserve">כנה לבדוק את אפשרות התקנת תוכנת הקוברה עליה הצביעה התובעת. </w:t>
      </w:r>
    </w:p>
    <w:p w:rsidR="00C75EFA" w:rsidRPr="00D959D3" w:rsidRDefault="00C75EFA" w:rsidP="00D7080B">
      <w:pPr>
        <w:numPr>
          <w:ilvl w:val="0"/>
          <w:numId w:val="1"/>
        </w:numPr>
        <w:spacing w:after="200" w:line="360" w:lineRule="auto"/>
        <w:jc w:val="both"/>
        <w:rPr>
          <w:rFonts w:ascii="Calibri" w:eastAsia="Calibri" w:hAnsi="Calibri" w:cs="David"/>
        </w:rPr>
      </w:pPr>
      <w:r w:rsidRPr="00D959D3">
        <w:rPr>
          <w:rFonts w:ascii="Calibri" w:eastAsia="Calibri" w:hAnsi="Calibri" w:cs="David" w:hint="cs"/>
          <w:rtl/>
        </w:rPr>
        <w:t>ב</w:t>
      </w:r>
      <w:r w:rsidR="00D7080B" w:rsidRPr="00D959D3">
        <w:rPr>
          <w:rFonts w:ascii="Calibri" w:eastAsia="Calibri" w:hAnsi="Calibri" w:cs="David" w:hint="cs"/>
          <w:rtl/>
        </w:rPr>
        <w:t xml:space="preserve">חודש </w:t>
      </w:r>
      <w:r w:rsidRPr="00D959D3">
        <w:rPr>
          <w:rFonts w:ascii="Calibri" w:eastAsia="Calibri" w:hAnsi="Calibri" w:cs="David" w:hint="cs"/>
          <w:rtl/>
        </w:rPr>
        <w:t xml:space="preserve">מרץ 2015, </w:t>
      </w:r>
      <w:r w:rsidR="001F5E3E" w:rsidRPr="00D959D3">
        <w:rPr>
          <w:rFonts w:ascii="Calibri" w:eastAsia="Calibri" w:hAnsi="Calibri" w:cs="David" w:hint="cs"/>
          <w:rtl/>
        </w:rPr>
        <w:t>התובעת</w:t>
      </w:r>
      <w:r w:rsidRPr="00D959D3">
        <w:rPr>
          <w:rFonts w:ascii="Calibri" w:eastAsia="Calibri" w:hAnsi="Calibri" w:cs="David" w:hint="cs"/>
          <w:rtl/>
        </w:rPr>
        <w:t xml:space="preserve"> פנתה שוב</w:t>
      </w:r>
      <w:r w:rsidR="007077F1" w:rsidRPr="00D959D3">
        <w:rPr>
          <w:rFonts w:ascii="Calibri" w:eastAsia="Calibri" w:hAnsi="Calibri" w:cs="David" w:hint="cs"/>
          <w:rtl/>
        </w:rPr>
        <w:t xml:space="preserve"> לנתבעת</w:t>
      </w:r>
      <w:r w:rsidRPr="00D959D3">
        <w:rPr>
          <w:rFonts w:ascii="Calibri" w:eastAsia="Calibri" w:hAnsi="Calibri" w:cs="David" w:hint="cs"/>
          <w:rtl/>
        </w:rPr>
        <w:t xml:space="preserve">, </w:t>
      </w:r>
      <w:r w:rsidR="007077F1" w:rsidRPr="00D959D3">
        <w:rPr>
          <w:rFonts w:ascii="Calibri" w:eastAsia="Calibri" w:hAnsi="Calibri" w:cs="David" w:hint="cs"/>
          <w:rtl/>
        </w:rPr>
        <w:t xml:space="preserve">אז </w:t>
      </w:r>
      <w:r w:rsidRPr="00D959D3">
        <w:rPr>
          <w:rFonts w:ascii="Calibri" w:eastAsia="Calibri" w:hAnsi="Calibri" w:cs="David" w:hint="cs"/>
          <w:rtl/>
        </w:rPr>
        <w:t xml:space="preserve">ענתה לה </w:t>
      </w:r>
      <w:r w:rsidR="00DC6B29" w:rsidRPr="00D959D3">
        <w:rPr>
          <w:rFonts w:ascii="Calibri" w:eastAsia="Calibri" w:hAnsi="Calibri" w:cs="David" w:hint="cs"/>
          <w:rtl/>
        </w:rPr>
        <w:t>המזכירה</w:t>
      </w:r>
      <w:r w:rsidRPr="00D959D3">
        <w:rPr>
          <w:rFonts w:ascii="Calibri" w:eastAsia="Calibri" w:hAnsi="Calibri" w:cs="David" w:hint="cs"/>
          <w:rtl/>
        </w:rPr>
        <w:t xml:space="preserve"> והעירה לה שהיא מתקשרת </w:t>
      </w:r>
      <w:r w:rsidR="002E7F7D" w:rsidRPr="00D959D3">
        <w:rPr>
          <w:rFonts w:ascii="Calibri" w:eastAsia="Calibri" w:hAnsi="Calibri" w:cs="David" w:hint="cs"/>
          <w:rtl/>
        </w:rPr>
        <w:t>יותר מדי</w:t>
      </w:r>
      <w:r w:rsidRPr="00D959D3">
        <w:rPr>
          <w:rFonts w:ascii="Calibri" w:eastAsia="Calibri" w:hAnsi="Calibri" w:cs="David" w:hint="cs"/>
          <w:rtl/>
        </w:rPr>
        <w:t>, הנושא שלה עדיין בטיפול</w:t>
      </w:r>
      <w:r w:rsidR="00545C98" w:rsidRPr="00D959D3">
        <w:rPr>
          <w:rFonts w:ascii="Calibri" w:eastAsia="Calibri" w:hAnsi="Calibri" w:cs="David" w:hint="cs"/>
          <w:rtl/>
        </w:rPr>
        <w:t xml:space="preserve"> אך טרם נמצאה עבורה משרה</w:t>
      </w:r>
      <w:r w:rsidRPr="00D959D3">
        <w:rPr>
          <w:rFonts w:ascii="Calibri" w:eastAsia="Calibri" w:hAnsi="Calibri" w:cs="David" w:hint="cs"/>
          <w:rtl/>
        </w:rPr>
        <w:t>.</w:t>
      </w:r>
      <w:r w:rsidR="003E7BBD" w:rsidRPr="00D959D3">
        <w:rPr>
          <w:rFonts w:ascii="Calibri" w:eastAsia="Calibri" w:hAnsi="Calibri" w:cs="David" w:hint="cs"/>
          <w:rtl/>
        </w:rPr>
        <w:t xml:space="preserve"> באמצע השיחה עם המזכירה התערבה</w:t>
      </w:r>
      <w:r w:rsidR="00D7080B" w:rsidRPr="00D959D3">
        <w:rPr>
          <w:rFonts w:ascii="Calibri" w:eastAsia="Calibri" w:hAnsi="Calibri" w:cs="David" w:hint="cs"/>
          <w:rtl/>
        </w:rPr>
        <w:t xml:space="preserve"> בשיחה</w:t>
      </w:r>
      <w:r w:rsidR="003E7BBD" w:rsidRPr="00D959D3">
        <w:rPr>
          <w:rFonts w:ascii="Calibri" w:eastAsia="Calibri" w:hAnsi="Calibri" w:cs="David" w:hint="cs"/>
          <w:rtl/>
        </w:rPr>
        <w:t xml:space="preserve"> גב' </w:t>
      </w:r>
      <w:proofErr w:type="spellStart"/>
      <w:r w:rsidR="003E7BBD" w:rsidRPr="00D959D3">
        <w:rPr>
          <w:rFonts w:ascii="Calibri" w:eastAsia="Calibri" w:hAnsi="Calibri" w:cs="David" w:hint="cs"/>
          <w:rtl/>
        </w:rPr>
        <w:t>נצירי</w:t>
      </w:r>
      <w:proofErr w:type="spellEnd"/>
      <w:r w:rsidR="003E7BBD" w:rsidRPr="00D959D3">
        <w:rPr>
          <w:rFonts w:ascii="Calibri" w:eastAsia="Calibri" w:hAnsi="Calibri" w:cs="David" w:hint="cs"/>
          <w:rtl/>
        </w:rPr>
        <w:t xml:space="preserve"> ו</w:t>
      </w:r>
      <w:r w:rsidR="00D7080B" w:rsidRPr="00D959D3">
        <w:rPr>
          <w:rFonts w:ascii="Calibri" w:eastAsia="Calibri" w:hAnsi="Calibri" w:cs="David" w:hint="cs"/>
          <w:rtl/>
        </w:rPr>
        <w:t xml:space="preserve">אמרה </w:t>
      </w:r>
      <w:r w:rsidR="003E7BBD" w:rsidRPr="00D959D3">
        <w:rPr>
          <w:rFonts w:ascii="Calibri" w:eastAsia="Calibri" w:hAnsi="Calibri" w:cs="David" w:hint="cs"/>
          <w:rtl/>
        </w:rPr>
        <w:t>ל</w:t>
      </w:r>
      <w:r w:rsidR="001F5E3E" w:rsidRPr="00D959D3">
        <w:rPr>
          <w:rFonts w:ascii="Calibri" w:eastAsia="Calibri" w:hAnsi="Calibri" w:cs="David" w:hint="cs"/>
          <w:rtl/>
        </w:rPr>
        <w:t>תובעת</w:t>
      </w:r>
      <w:r w:rsidR="003E7BBD" w:rsidRPr="00D959D3">
        <w:rPr>
          <w:rFonts w:ascii="Calibri" w:eastAsia="Calibri" w:hAnsi="Calibri" w:cs="David" w:hint="cs"/>
          <w:rtl/>
        </w:rPr>
        <w:t xml:space="preserve"> </w:t>
      </w:r>
      <w:r w:rsidR="00D7080B" w:rsidRPr="00D959D3">
        <w:rPr>
          <w:rFonts w:ascii="Calibri" w:eastAsia="Calibri" w:hAnsi="Calibri" w:cs="David" w:hint="cs"/>
          <w:rtl/>
        </w:rPr>
        <w:t xml:space="preserve">כי </w:t>
      </w:r>
      <w:r w:rsidR="002E7F7D" w:rsidRPr="00D959D3">
        <w:rPr>
          <w:rFonts w:ascii="Calibri" w:eastAsia="Calibri" w:hAnsi="Calibri" w:cs="David" w:hint="cs"/>
          <w:rtl/>
        </w:rPr>
        <w:t xml:space="preserve">בעבר היה להם </w:t>
      </w:r>
      <w:r w:rsidR="003E7BBD" w:rsidRPr="00D959D3">
        <w:rPr>
          <w:rFonts w:ascii="Calibri" w:eastAsia="Calibri" w:hAnsi="Calibri" w:cs="David" w:hint="cs"/>
          <w:rtl/>
        </w:rPr>
        <w:t>ניס</w:t>
      </w:r>
      <w:r w:rsidR="002E7F7D" w:rsidRPr="00D959D3">
        <w:rPr>
          <w:rFonts w:ascii="Calibri" w:eastAsia="Calibri" w:hAnsi="Calibri" w:cs="David" w:hint="cs"/>
          <w:rtl/>
        </w:rPr>
        <w:t>י</w:t>
      </w:r>
      <w:r w:rsidR="003E7BBD" w:rsidRPr="00D959D3">
        <w:rPr>
          <w:rFonts w:ascii="Calibri" w:eastAsia="Calibri" w:hAnsi="Calibri" w:cs="David" w:hint="cs"/>
          <w:rtl/>
        </w:rPr>
        <w:t>ו</w:t>
      </w:r>
      <w:r w:rsidR="002E7F7D" w:rsidRPr="00D959D3">
        <w:rPr>
          <w:rFonts w:ascii="Calibri" w:eastAsia="Calibri" w:hAnsi="Calibri" w:cs="David" w:hint="cs"/>
          <w:rtl/>
        </w:rPr>
        <w:t>ן</w:t>
      </w:r>
      <w:r w:rsidR="003E7BBD" w:rsidRPr="00D959D3">
        <w:rPr>
          <w:rFonts w:ascii="Calibri" w:eastAsia="Calibri" w:hAnsi="Calibri" w:cs="David" w:hint="cs"/>
          <w:rtl/>
        </w:rPr>
        <w:t xml:space="preserve"> </w:t>
      </w:r>
      <w:r w:rsidR="00B046EE" w:rsidRPr="00D959D3">
        <w:rPr>
          <w:rFonts w:ascii="Calibri" w:eastAsia="Calibri" w:hAnsi="Calibri" w:cs="David" w:hint="cs"/>
          <w:rtl/>
        </w:rPr>
        <w:t xml:space="preserve">עם אדם </w:t>
      </w:r>
      <w:r w:rsidR="00545C98" w:rsidRPr="00D959D3">
        <w:rPr>
          <w:rFonts w:ascii="Calibri" w:eastAsia="Calibri" w:hAnsi="Calibri" w:cs="David" w:hint="cs"/>
          <w:rtl/>
        </w:rPr>
        <w:t>שה</w:t>
      </w:r>
      <w:r w:rsidR="00D7080B" w:rsidRPr="00D959D3">
        <w:rPr>
          <w:rFonts w:ascii="Calibri" w:eastAsia="Calibri" w:hAnsi="Calibri" w:cs="David" w:hint="cs"/>
          <w:rtl/>
        </w:rPr>
        <w:t>ינו</w:t>
      </w:r>
      <w:r w:rsidR="00545C98" w:rsidRPr="00D959D3">
        <w:rPr>
          <w:rFonts w:ascii="Calibri" w:eastAsia="Calibri" w:hAnsi="Calibri" w:cs="David" w:hint="cs"/>
          <w:rtl/>
        </w:rPr>
        <w:t xml:space="preserve"> </w:t>
      </w:r>
      <w:r w:rsidR="00B046EE" w:rsidRPr="00D959D3">
        <w:rPr>
          <w:rFonts w:ascii="Calibri" w:eastAsia="Calibri" w:hAnsi="Calibri" w:cs="David" w:hint="cs"/>
          <w:rtl/>
        </w:rPr>
        <w:t>עיוור</w:t>
      </w:r>
      <w:r w:rsidR="00545C98" w:rsidRPr="00D959D3">
        <w:rPr>
          <w:rFonts w:ascii="Calibri" w:eastAsia="Calibri" w:hAnsi="Calibri" w:cs="David" w:hint="cs"/>
          <w:rtl/>
        </w:rPr>
        <w:t xml:space="preserve"> מוחלט, ניסיון ש</w:t>
      </w:r>
      <w:r w:rsidR="00B046EE" w:rsidRPr="00D959D3">
        <w:rPr>
          <w:rFonts w:ascii="Calibri" w:eastAsia="Calibri" w:hAnsi="Calibri" w:cs="David" w:hint="cs"/>
          <w:rtl/>
        </w:rPr>
        <w:t>לא הצליח</w:t>
      </w:r>
      <w:r w:rsidR="00545C98" w:rsidRPr="00D959D3">
        <w:rPr>
          <w:rFonts w:ascii="Calibri" w:eastAsia="Calibri" w:hAnsi="Calibri" w:cs="David" w:hint="cs"/>
          <w:rtl/>
        </w:rPr>
        <w:t xml:space="preserve"> בשל נושא ההנגשה</w:t>
      </w:r>
      <w:r w:rsidR="00B046EE" w:rsidRPr="00D959D3">
        <w:rPr>
          <w:rFonts w:ascii="Calibri" w:eastAsia="Calibri" w:hAnsi="Calibri" w:cs="David" w:hint="cs"/>
          <w:rtl/>
        </w:rPr>
        <w:t xml:space="preserve">, </w:t>
      </w:r>
      <w:r w:rsidR="002E7F7D" w:rsidRPr="00D959D3">
        <w:rPr>
          <w:rFonts w:ascii="Calibri" w:eastAsia="Calibri" w:hAnsi="Calibri" w:cs="David" w:hint="cs"/>
          <w:rtl/>
        </w:rPr>
        <w:t xml:space="preserve">ומכל זאת הסיקו כי </w:t>
      </w:r>
      <w:r w:rsidR="00B046EE" w:rsidRPr="00D959D3">
        <w:rPr>
          <w:rFonts w:ascii="Calibri" w:eastAsia="Calibri" w:hAnsi="Calibri" w:cs="David" w:hint="cs"/>
          <w:rtl/>
        </w:rPr>
        <w:t xml:space="preserve"> עיוורים</w:t>
      </w:r>
      <w:r w:rsidR="00545C98" w:rsidRPr="00D959D3">
        <w:rPr>
          <w:rFonts w:ascii="Calibri" w:eastAsia="Calibri" w:hAnsi="Calibri" w:cs="David" w:hint="cs"/>
          <w:rtl/>
        </w:rPr>
        <w:t xml:space="preserve"> מוחלטים</w:t>
      </w:r>
      <w:r w:rsidR="00B046EE" w:rsidRPr="00D959D3">
        <w:rPr>
          <w:rFonts w:ascii="Calibri" w:eastAsia="Calibri" w:hAnsi="Calibri" w:cs="David" w:hint="cs"/>
          <w:rtl/>
        </w:rPr>
        <w:t xml:space="preserve"> לא מתא</w:t>
      </w:r>
      <w:r w:rsidR="00D7080B" w:rsidRPr="00D959D3">
        <w:rPr>
          <w:rFonts w:ascii="Calibri" w:eastAsia="Calibri" w:hAnsi="Calibri" w:cs="David" w:hint="cs"/>
          <w:rtl/>
        </w:rPr>
        <w:t>י</w:t>
      </w:r>
      <w:r w:rsidR="00B046EE" w:rsidRPr="00D959D3">
        <w:rPr>
          <w:rFonts w:ascii="Calibri" w:eastAsia="Calibri" w:hAnsi="Calibri" w:cs="David" w:hint="cs"/>
          <w:rtl/>
        </w:rPr>
        <w:t xml:space="preserve">מים להיות מוקדנים. </w:t>
      </w:r>
    </w:p>
    <w:p w:rsidR="009252F1" w:rsidRPr="00D959D3" w:rsidRDefault="009252F1" w:rsidP="00D7080B">
      <w:pPr>
        <w:numPr>
          <w:ilvl w:val="0"/>
          <w:numId w:val="1"/>
        </w:numPr>
        <w:spacing w:after="200" w:line="360" w:lineRule="auto"/>
        <w:jc w:val="both"/>
        <w:rPr>
          <w:rFonts w:ascii="Calibri" w:eastAsia="Calibri" w:hAnsi="Calibri" w:cs="David"/>
        </w:rPr>
      </w:pPr>
      <w:r w:rsidRPr="00D959D3">
        <w:rPr>
          <w:rFonts w:ascii="Calibri" w:eastAsia="Calibri" w:hAnsi="Calibri" w:cs="David" w:hint="cs"/>
          <w:rtl/>
        </w:rPr>
        <w:t xml:space="preserve">יצוין כי בשמה של התובעת פנו לנתבעת גם שתי עובדות השמה של עמותה לשילוב אנשים עם מוגבלות בתעסוקה, אשר ליוו את התובעת. אך גם הסבריהן לגבי ההתאמות הדרושות במקרה זה והאפשרות לממשן </w:t>
      </w:r>
      <w:r w:rsidR="00D7080B" w:rsidRPr="00D959D3">
        <w:rPr>
          <w:rFonts w:ascii="Calibri" w:eastAsia="Calibri" w:hAnsi="Calibri" w:cs="David"/>
          <w:rtl/>
        </w:rPr>
        <w:t>–</w:t>
      </w:r>
      <w:r w:rsidR="00D7080B" w:rsidRPr="00D959D3">
        <w:rPr>
          <w:rFonts w:ascii="Calibri" w:eastAsia="Calibri" w:hAnsi="Calibri" w:cs="David" w:hint="cs"/>
          <w:rtl/>
        </w:rPr>
        <w:t xml:space="preserve"> נדחו ע"י</w:t>
      </w:r>
      <w:r w:rsidRPr="00D959D3">
        <w:rPr>
          <w:rFonts w:ascii="Calibri" w:eastAsia="Calibri" w:hAnsi="Calibri" w:cs="David" w:hint="cs"/>
          <w:rtl/>
        </w:rPr>
        <w:t xml:space="preserve"> הנתבעת.  </w:t>
      </w:r>
    </w:p>
    <w:p w:rsidR="00E30B8E" w:rsidRPr="00D959D3" w:rsidRDefault="002E7F7D" w:rsidP="00545C98">
      <w:pPr>
        <w:numPr>
          <w:ilvl w:val="0"/>
          <w:numId w:val="1"/>
        </w:numPr>
        <w:spacing w:after="200" w:line="360" w:lineRule="auto"/>
        <w:jc w:val="both"/>
        <w:rPr>
          <w:rFonts w:ascii="Calibri" w:eastAsia="Calibri" w:hAnsi="Calibri" w:cs="David"/>
        </w:rPr>
      </w:pPr>
      <w:r w:rsidRPr="00D959D3">
        <w:rPr>
          <w:rFonts w:ascii="Calibri" w:eastAsia="Calibri" w:hAnsi="Calibri" w:cs="David" w:hint="cs"/>
          <w:rtl/>
        </w:rPr>
        <w:t xml:space="preserve">מאז </w:t>
      </w:r>
      <w:r w:rsidR="000606C6" w:rsidRPr="00D959D3">
        <w:rPr>
          <w:rFonts w:ascii="Calibri" w:eastAsia="Calibri" w:hAnsi="Calibri" w:cs="David" w:hint="cs"/>
          <w:rtl/>
        </w:rPr>
        <w:t>פנייתה הראשונה של התובעת לנתבעת בנובמבר 2014 ועד היום,</w:t>
      </w:r>
      <w:r w:rsidR="003E7BBD" w:rsidRPr="00D959D3">
        <w:rPr>
          <w:rFonts w:ascii="Calibri" w:eastAsia="Calibri" w:hAnsi="Calibri" w:cs="David" w:hint="cs"/>
          <w:rtl/>
        </w:rPr>
        <w:t xml:space="preserve"> </w:t>
      </w:r>
      <w:r w:rsidR="001F5E3E" w:rsidRPr="00D959D3">
        <w:rPr>
          <w:rFonts w:ascii="Calibri" w:eastAsia="Calibri" w:hAnsi="Calibri" w:cs="David" w:hint="cs"/>
          <w:rtl/>
        </w:rPr>
        <w:t>הנתבעת</w:t>
      </w:r>
      <w:r w:rsidR="003E7BBD" w:rsidRPr="00D959D3">
        <w:rPr>
          <w:rFonts w:ascii="Calibri" w:eastAsia="Calibri" w:hAnsi="Calibri" w:cs="David" w:hint="cs"/>
          <w:rtl/>
        </w:rPr>
        <w:t xml:space="preserve"> לא </w:t>
      </w:r>
      <w:r w:rsidRPr="00D959D3">
        <w:rPr>
          <w:rFonts w:ascii="Calibri" w:eastAsia="Calibri" w:hAnsi="Calibri" w:cs="David" w:hint="cs"/>
          <w:rtl/>
        </w:rPr>
        <w:t>יצרה קשר עם</w:t>
      </w:r>
      <w:r w:rsidR="003E7BBD" w:rsidRPr="00D959D3">
        <w:rPr>
          <w:rFonts w:ascii="Calibri" w:eastAsia="Calibri" w:hAnsi="Calibri" w:cs="David" w:hint="cs"/>
          <w:rtl/>
        </w:rPr>
        <w:t xml:space="preserve"> </w:t>
      </w:r>
      <w:r w:rsidRPr="00D959D3">
        <w:rPr>
          <w:rFonts w:ascii="Calibri" w:eastAsia="Calibri" w:hAnsi="Calibri" w:cs="David" w:hint="cs"/>
          <w:rtl/>
        </w:rPr>
        <w:t>ה</w:t>
      </w:r>
      <w:r w:rsidR="001F5E3E" w:rsidRPr="00D959D3">
        <w:rPr>
          <w:rFonts w:ascii="Calibri" w:eastAsia="Calibri" w:hAnsi="Calibri" w:cs="David" w:hint="cs"/>
          <w:rtl/>
        </w:rPr>
        <w:t xml:space="preserve">תובעת לגבי </w:t>
      </w:r>
      <w:r w:rsidR="00545C98" w:rsidRPr="00D959D3">
        <w:rPr>
          <w:rFonts w:ascii="Calibri" w:eastAsia="Calibri" w:hAnsi="Calibri" w:cs="David" w:hint="cs"/>
          <w:rtl/>
        </w:rPr>
        <w:t xml:space="preserve">כל </w:t>
      </w:r>
      <w:r w:rsidR="001F5E3E" w:rsidRPr="00D959D3">
        <w:rPr>
          <w:rFonts w:ascii="Calibri" w:eastAsia="Calibri" w:hAnsi="Calibri" w:cs="David" w:hint="cs"/>
          <w:rtl/>
        </w:rPr>
        <w:t>משרה</w:t>
      </w:r>
      <w:r w:rsidR="00545C98" w:rsidRPr="00D959D3">
        <w:rPr>
          <w:rFonts w:ascii="Calibri" w:eastAsia="Calibri" w:hAnsi="Calibri" w:cs="David" w:hint="cs"/>
          <w:rtl/>
        </w:rPr>
        <w:t>.</w:t>
      </w:r>
      <w:r w:rsidR="00E30B8E" w:rsidRPr="00D959D3">
        <w:rPr>
          <w:rFonts w:ascii="Calibri" w:eastAsia="Calibri" w:hAnsi="Calibri" w:cs="David" w:hint="cs"/>
          <w:rtl/>
        </w:rPr>
        <w:t xml:space="preserve"> </w:t>
      </w:r>
    </w:p>
    <w:p w:rsidR="00B046EE" w:rsidRPr="00D959D3" w:rsidRDefault="00B046EE" w:rsidP="002E7F7D">
      <w:pPr>
        <w:numPr>
          <w:ilvl w:val="0"/>
          <w:numId w:val="1"/>
        </w:numPr>
        <w:spacing w:after="200" w:line="360" w:lineRule="auto"/>
        <w:jc w:val="both"/>
        <w:rPr>
          <w:rFonts w:ascii="Calibri" w:eastAsia="Calibri" w:hAnsi="Calibri" w:cs="David"/>
        </w:rPr>
      </w:pPr>
      <w:r w:rsidRPr="00D959D3">
        <w:rPr>
          <w:rFonts w:ascii="Calibri" w:eastAsia="Calibri" w:hAnsi="Calibri" w:cs="David" w:hint="cs"/>
          <w:rtl/>
        </w:rPr>
        <w:t>בעקבות העובדות דלעיל, בתאריך 17/03/2016 פנתה הנציבות לנתבעת בעניינה של התובעת בדבר אי קבלתה לעבודה עקב מוגבלותה.</w:t>
      </w:r>
    </w:p>
    <w:p w:rsidR="006774F7" w:rsidRPr="00D959D3" w:rsidRDefault="002E7F7D" w:rsidP="002E7F7D">
      <w:pPr>
        <w:spacing w:after="200" w:line="360" w:lineRule="auto"/>
        <w:jc w:val="both"/>
        <w:rPr>
          <w:rFonts w:ascii="Calibri" w:eastAsia="Calibri" w:hAnsi="Calibri" w:cs="David"/>
          <w:b/>
          <w:bCs/>
        </w:rPr>
      </w:pPr>
      <w:r w:rsidRPr="00D959D3">
        <w:rPr>
          <w:rFonts w:ascii="Calibri" w:eastAsia="Calibri" w:hAnsi="Calibri" w:cs="David" w:hint="cs"/>
          <w:rtl/>
        </w:rPr>
        <w:t>***</w:t>
      </w:r>
      <w:r w:rsidRPr="00D959D3">
        <w:rPr>
          <w:rFonts w:ascii="Calibri" w:eastAsia="Calibri" w:hAnsi="Calibri" w:cs="David" w:hint="cs"/>
          <w:rtl/>
        </w:rPr>
        <w:tab/>
      </w:r>
      <w:r w:rsidR="006774F7" w:rsidRPr="00D959D3">
        <w:rPr>
          <w:rFonts w:ascii="Calibri" w:eastAsia="Calibri" w:hAnsi="Calibri" w:cs="David" w:hint="cs"/>
          <w:b/>
          <w:bCs/>
          <w:rtl/>
        </w:rPr>
        <w:t xml:space="preserve">מכתב הנציבות </w:t>
      </w:r>
      <w:r w:rsidRPr="00D959D3">
        <w:rPr>
          <w:rFonts w:ascii="Calibri" w:eastAsia="Calibri" w:hAnsi="Calibri" w:cs="David" w:hint="cs"/>
          <w:b/>
          <w:bCs/>
          <w:rtl/>
        </w:rPr>
        <w:t xml:space="preserve">לנתבעת מיום 17/03/2016, מצ"ב נספח א'. </w:t>
      </w:r>
    </w:p>
    <w:p w:rsidR="00955BCA" w:rsidRPr="00D959D3" w:rsidRDefault="006774F7" w:rsidP="002F201A">
      <w:pPr>
        <w:numPr>
          <w:ilvl w:val="0"/>
          <w:numId w:val="1"/>
        </w:numPr>
        <w:spacing w:after="200" w:line="360" w:lineRule="auto"/>
        <w:jc w:val="both"/>
        <w:rPr>
          <w:rFonts w:ascii="Calibri" w:eastAsia="Calibri" w:hAnsi="Calibri" w:cs="David"/>
          <w:rtl/>
        </w:rPr>
      </w:pPr>
      <w:r w:rsidRPr="00D959D3">
        <w:rPr>
          <w:rFonts w:ascii="Calibri" w:eastAsia="Calibri" w:hAnsi="Calibri" w:cs="David" w:hint="cs"/>
          <w:rtl/>
        </w:rPr>
        <w:t>בתגוב</w:t>
      </w:r>
      <w:r w:rsidR="002E7F7D" w:rsidRPr="00D959D3">
        <w:rPr>
          <w:rFonts w:ascii="Calibri" w:eastAsia="Calibri" w:hAnsi="Calibri" w:cs="David" w:hint="cs"/>
          <w:rtl/>
        </w:rPr>
        <w:t xml:space="preserve">ת הנתבעת לנציבות, מיום 7/4/16, </w:t>
      </w:r>
      <w:r w:rsidRPr="00D959D3">
        <w:rPr>
          <w:rFonts w:ascii="Calibri" w:eastAsia="Calibri" w:hAnsi="Calibri" w:cs="David" w:hint="cs"/>
          <w:rtl/>
        </w:rPr>
        <w:t xml:space="preserve"> נטען כי לא היה קשר בין אי קבלתה של התובעת ובין מוגבלותה</w:t>
      </w:r>
      <w:r w:rsidR="002F201A" w:rsidRPr="00D959D3">
        <w:rPr>
          <w:rFonts w:ascii="Calibri" w:eastAsia="Calibri" w:hAnsi="Calibri" w:cs="David" w:hint="cs"/>
          <w:rtl/>
        </w:rPr>
        <w:t xml:space="preserve">. </w:t>
      </w:r>
      <w:r w:rsidR="000606C6" w:rsidRPr="00D959D3">
        <w:rPr>
          <w:rFonts w:ascii="Calibri" w:eastAsia="Calibri" w:hAnsi="Calibri" w:cs="David" w:hint="cs"/>
          <w:rtl/>
        </w:rPr>
        <w:t xml:space="preserve">במכתב זה </w:t>
      </w:r>
      <w:r w:rsidRPr="00D959D3">
        <w:rPr>
          <w:rFonts w:ascii="Calibri" w:eastAsia="Calibri" w:hAnsi="Calibri" w:cs="David" w:hint="cs"/>
          <w:rtl/>
        </w:rPr>
        <w:t>נטען</w:t>
      </w:r>
      <w:r w:rsidR="00955BCA" w:rsidRPr="00D959D3">
        <w:rPr>
          <w:rFonts w:ascii="Calibri" w:eastAsia="Calibri" w:hAnsi="Calibri" w:cs="David" w:hint="cs"/>
          <w:rtl/>
        </w:rPr>
        <w:t xml:space="preserve"> ע"י הנתבעת</w:t>
      </w:r>
      <w:r w:rsidRPr="00D959D3">
        <w:rPr>
          <w:rFonts w:ascii="Calibri" w:eastAsia="Calibri" w:hAnsi="Calibri" w:cs="David" w:hint="cs"/>
          <w:rtl/>
        </w:rPr>
        <w:t xml:space="preserve"> </w:t>
      </w:r>
      <w:r w:rsidR="00955BCA" w:rsidRPr="00D959D3">
        <w:rPr>
          <w:rFonts w:ascii="Calibri" w:eastAsia="Calibri" w:hAnsi="Calibri" w:cs="David" w:hint="cs"/>
          <w:rtl/>
        </w:rPr>
        <w:t>כי ה</w:t>
      </w:r>
      <w:r w:rsidR="000606C6" w:rsidRPr="00D959D3">
        <w:rPr>
          <w:rFonts w:ascii="Calibri" w:eastAsia="Calibri" w:hAnsi="Calibri" w:cs="David" w:hint="cs"/>
          <w:rtl/>
        </w:rPr>
        <w:t>תובעת</w:t>
      </w:r>
      <w:r w:rsidR="00955BCA" w:rsidRPr="00D959D3">
        <w:rPr>
          <w:rFonts w:ascii="Calibri" w:eastAsia="Calibri" w:hAnsi="Calibri" w:cs="David" w:hint="cs"/>
          <w:rtl/>
        </w:rPr>
        <w:t xml:space="preserve"> אינה מתאימה למוקד השירות </w:t>
      </w:r>
      <w:r w:rsidR="00955BCA" w:rsidRPr="00D959D3">
        <w:rPr>
          <w:rFonts w:ascii="Calibri" w:eastAsia="Calibri" w:hAnsi="Calibri" w:cs="David"/>
          <w:rtl/>
        </w:rPr>
        <w:t>–</w:t>
      </w:r>
      <w:r w:rsidR="00955BCA" w:rsidRPr="00D959D3">
        <w:rPr>
          <w:rFonts w:ascii="Calibri" w:eastAsia="Calibri" w:hAnsi="Calibri" w:cs="David" w:hint="cs"/>
          <w:rtl/>
        </w:rPr>
        <w:t xml:space="preserve"> וזאת למרות שלא נערך לה כל ראיון פרונטאלי כפי שנערך לעובדים אחרים, אלא רק שיחות טלפון. בכל הנוגע למוקד הסקרים </w:t>
      </w:r>
      <w:r w:rsidR="00955BCA" w:rsidRPr="00D959D3">
        <w:rPr>
          <w:rFonts w:ascii="Calibri" w:eastAsia="Calibri" w:hAnsi="Calibri" w:cs="David"/>
          <w:rtl/>
        </w:rPr>
        <w:t>–</w:t>
      </w:r>
      <w:r w:rsidR="002F201A" w:rsidRPr="00D959D3">
        <w:rPr>
          <w:rFonts w:ascii="Calibri" w:eastAsia="Calibri" w:hAnsi="Calibri" w:cs="David" w:hint="cs"/>
          <w:rtl/>
        </w:rPr>
        <w:t xml:space="preserve"> </w:t>
      </w:r>
      <w:r w:rsidR="00955BCA" w:rsidRPr="00D959D3">
        <w:rPr>
          <w:rFonts w:ascii="Calibri" w:eastAsia="Calibri" w:hAnsi="Calibri" w:cs="David" w:hint="cs"/>
          <w:rtl/>
        </w:rPr>
        <w:t>נטען כי לא הייתה כל משרה פנויה במוקד הסקרים.</w:t>
      </w:r>
      <w:r w:rsidRPr="00D959D3">
        <w:rPr>
          <w:rFonts w:ascii="Calibri" w:eastAsia="Calibri" w:hAnsi="Calibri" w:cs="David" w:hint="cs"/>
          <w:rtl/>
        </w:rPr>
        <w:t xml:space="preserve"> </w:t>
      </w:r>
      <w:r w:rsidR="000606C6" w:rsidRPr="00D959D3">
        <w:rPr>
          <w:rFonts w:ascii="Calibri" w:eastAsia="Calibri" w:hAnsi="Calibri" w:cs="David" w:hint="cs"/>
          <w:rtl/>
        </w:rPr>
        <w:t xml:space="preserve">זאת למרות שבתקופה זו פרסמה הנתבעת מודעות דרושים לתפקיד זה. </w:t>
      </w:r>
    </w:p>
    <w:p w:rsidR="006774F7" w:rsidRPr="00D959D3" w:rsidRDefault="00D7080B" w:rsidP="00D7080B">
      <w:pPr>
        <w:spacing w:after="200" w:line="360" w:lineRule="auto"/>
        <w:ind w:left="360"/>
        <w:jc w:val="both"/>
        <w:rPr>
          <w:rFonts w:ascii="Calibri" w:eastAsia="Calibri" w:hAnsi="Calibri" w:cs="David"/>
        </w:rPr>
      </w:pPr>
      <w:r w:rsidRPr="00D959D3">
        <w:rPr>
          <w:rFonts w:ascii="Calibri" w:eastAsia="Calibri" w:hAnsi="Calibri" w:cs="David" w:hint="cs"/>
          <w:rtl/>
        </w:rPr>
        <w:t>יתר על כן</w:t>
      </w:r>
      <w:r w:rsidR="00955BCA" w:rsidRPr="00D959D3">
        <w:rPr>
          <w:rFonts w:ascii="Calibri" w:eastAsia="Calibri" w:hAnsi="Calibri" w:cs="David" w:hint="cs"/>
          <w:rtl/>
        </w:rPr>
        <w:t>, ה</w:t>
      </w:r>
      <w:r w:rsidR="006774F7" w:rsidRPr="00D959D3">
        <w:rPr>
          <w:rFonts w:ascii="Calibri" w:eastAsia="Calibri" w:hAnsi="Calibri" w:cs="David" w:hint="cs"/>
          <w:rtl/>
        </w:rPr>
        <w:t>נתבעת טענ</w:t>
      </w:r>
      <w:r w:rsidR="00955BCA" w:rsidRPr="00D959D3">
        <w:rPr>
          <w:rFonts w:ascii="Calibri" w:eastAsia="Calibri" w:hAnsi="Calibri" w:cs="David" w:hint="cs"/>
          <w:rtl/>
        </w:rPr>
        <w:t>ה</w:t>
      </w:r>
      <w:r w:rsidR="006774F7" w:rsidRPr="00D959D3">
        <w:rPr>
          <w:rFonts w:ascii="Calibri" w:eastAsia="Calibri" w:hAnsi="Calibri" w:cs="David" w:hint="cs"/>
          <w:rtl/>
        </w:rPr>
        <w:t xml:space="preserve"> שלא התקיימה בין התובעת </w:t>
      </w:r>
      <w:r w:rsidR="00955BCA" w:rsidRPr="00D959D3">
        <w:rPr>
          <w:rFonts w:ascii="Calibri" w:eastAsia="Calibri" w:hAnsi="Calibri" w:cs="David" w:hint="cs"/>
          <w:rtl/>
        </w:rPr>
        <w:t>ובין נציג של הנתבעת</w:t>
      </w:r>
      <w:r w:rsidR="0072382C" w:rsidRPr="00D959D3">
        <w:rPr>
          <w:rFonts w:ascii="Calibri" w:eastAsia="Calibri" w:hAnsi="Calibri" w:cs="David" w:hint="cs"/>
          <w:rtl/>
        </w:rPr>
        <w:t xml:space="preserve"> </w:t>
      </w:r>
      <w:r w:rsidR="002F201A" w:rsidRPr="00D959D3">
        <w:rPr>
          <w:rFonts w:ascii="Calibri" w:eastAsia="Calibri" w:hAnsi="Calibri" w:cs="David" w:hint="cs"/>
          <w:rtl/>
        </w:rPr>
        <w:t xml:space="preserve">כל </w:t>
      </w:r>
      <w:r w:rsidR="0072382C" w:rsidRPr="00D959D3">
        <w:rPr>
          <w:rFonts w:ascii="Calibri" w:eastAsia="Calibri" w:hAnsi="Calibri" w:cs="David" w:hint="cs"/>
          <w:rtl/>
        </w:rPr>
        <w:t xml:space="preserve">שיחה </w:t>
      </w:r>
      <w:r w:rsidR="000606C6" w:rsidRPr="00D959D3">
        <w:rPr>
          <w:rFonts w:ascii="Calibri" w:eastAsia="Calibri" w:hAnsi="Calibri" w:cs="David" w:hint="cs"/>
          <w:rtl/>
        </w:rPr>
        <w:t>נוספת לאחר</w:t>
      </w:r>
      <w:r w:rsidR="0072382C" w:rsidRPr="00D959D3">
        <w:rPr>
          <w:rFonts w:ascii="Calibri" w:eastAsia="Calibri" w:hAnsi="Calibri" w:cs="David" w:hint="cs"/>
          <w:rtl/>
        </w:rPr>
        <w:t xml:space="preserve"> יום 3/11/2014</w:t>
      </w:r>
      <w:r w:rsidR="00955BCA" w:rsidRPr="00D959D3">
        <w:rPr>
          <w:rFonts w:ascii="Calibri" w:eastAsia="Calibri" w:hAnsi="Calibri" w:cs="David" w:hint="cs"/>
          <w:rtl/>
        </w:rPr>
        <w:t xml:space="preserve">, וזאת למרות שכאמור לעיל התקיימו שיחות </w:t>
      </w:r>
      <w:r w:rsidR="000606C6" w:rsidRPr="00D959D3">
        <w:rPr>
          <w:rFonts w:ascii="Calibri" w:eastAsia="Calibri" w:hAnsi="Calibri" w:cs="David" w:hint="cs"/>
          <w:rtl/>
        </w:rPr>
        <w:t xml:space="preserve">נוספות </w:t>
      </w:r>
      <w:r w:rsidRPr="00D959D3">
        <w:rPr>
          <w:rFonts w:ascii="Calibri" w:eastAsia="Calibri" w:hAnsi="Calibri" w:cs="David" w:hint="cs"/>
          <w:rtl/>
        </w:rPr>
        <w:t xml:space="preserve">בנובמבר 2014, </w:t>
      </w:r>
      <w:r w:rsidR="00955BCA" w:rsidRPr="00D959D3">
        <w:rPr>
          <w:rFonts w:ascii="Calibri" w:eastAsia="Calibri" w:hAnsi="Calibri" w:cs="David" w:hint="cs"/>
          <w:rtl/>
        </w:rPr>
        <w:t>בינואר ובמרץ 2015</w:t>
      </w:r>
      <w:r w:rsidR="000606C6" w:rsidRPr="00D959D3">
        <w:rPr>
          <w:rFonts w:ascii="Calibri" w:eastAsia="Calibri" w:hAnsi="Calibri" w:cs="David" w:hint="cs"/>
          <w:rtl/>
        </w:rPr>
        <w:t>, שיחות בהן נדחו פעם נוספות בקשותיה של התובעת לשלבה בעבודה</w:t>
      </w:r>
      <w:r w:rsidR="0072382C" w:rsidRPr="00D959D3">
        <w:rPr>
          <w:rFonts w:ascii="Calibri" w:eastAsia="Calibri" w:hAnsi="Calibri" w:cs="David" w:hint="cs"/>
          <w:rtl/>
        </w:rPr>
        <w:t xml:space="preserve">. </w:t>
      </w:r>
      <w:r w:rsidR="006774F7" w:rsidRPr="00D959D3">
        <w:rPr>
          <w:rFonts w:ascii="Calibri" w:eastAsia="Calibri" w:hAnsi="Calibri" w:cs="David" w:hint="cs"/>
          <w:rtl/>
        </w:rPr>
        <w:t xml:space="preserve"> </w:t>
      </w:r>
    </w:p>
    <w:p w:rsidR="002E7F7D" w:rsidRPr="00D959D3" w:rsidRDefault="002E7F7D" w:rsidP="002E7F7D">
      <w:pPr>
        <w:spacing w:after="200" w:line="360" w:lineRule="auto"/>
        <w:jc w:val="both"/>
        <w:rPr>
          <w:rFonts w:ascii="Calibri" w:eastAsia="Calibri" w:hAnsi="Calibri" w:cs="David"/>
          <w:b/>
          <w:bCs/>
        </w:rPr>
      </w:pPr>
      <w:r w:rsidRPr="00D959D3">
        <w:rPr>
          <w:rFonts w:ascii="Calibri" w:eastAsia="Calibri" w:hAnsi="Calibri" w:cs="David" w:hint="cs"/>
          <w:rtl/>
        </w:rPr>
        <w:t>***</w:t>
      </w:r>
      <w:r w:rsidRPr="00D959D3">
        <w:rPr>
          <w:rFonts w:ascii="Calibri" w:eastAsia="Calibri" w:hAnsi="Calibri" w:cs="David" w:hint="cs"/>
          <w:rtl/>
        </w:rPr>
        <w:tab/>
      </w:r>
      <w:r w:rsidRPr="00D959D3">
        <w:rPr>
          <w:rFonts w:ascii="Calibri" w:eastAsia="Calibri" w:hAnsi="Calibri" w:cs="David" w:hint="cs"/>
          <w:b/>
          <w:bCs/>
          <w:rtl/>
        </w:rPr>
        <w:t xml:space="preserve">מכתב הנתבעת לנציבות מיום 7/4/16, מצ"ב נספח ב'. </w:t>
      </w:r>
    </w:p>
    <w:p w:rsidR="00E30B8E" w:rsidRPr="00D959D3" w:rsidRDefault="00E30B8E" w:rsidP="00E30B8E">
      <w:pPr>
        <w:pStyle w:val="a6"/>
        <w:numPr>
          <w:ilvl w:val="0"/>
          <w:numId w:val="1"/>
        </w:numPr>
        <w:spacing w:after="200" w:line="360" w:lineRule="auto"/>
        <w:jc w:val="both"/>
        <w:rPr>
          <w:rFonts w:ascii="Calibri" w:eastAsia="Calibri" w:hAnsi="Calibri" w:cs="David"/>
        </w:rPr>
      </w:pPr>
      <w:r w:rsidRPr="00D959D3">
        <w:rPr>
          <w:rFonts w:ascii="Calibri" w:eastAsia="Calibri" w:hAnsi="Calibri" w:cs="David" w:hint="cs"/>
          <w:rtl/>
        </w:rPr>
        <w:t xml:space="preserve">יצוין כי חרף טענתה של הנתבעת כי לא היה גיוס במוקד הסקרים, הרי שלתובעת ידוע כי היו גיוסים לאחר המועד בו פנתה וביקשה להשתלב בעבודה וחרף זאת הנתבעת לא פנתה אליה מאז ועד היום. </w:t>
      </w:r>
    </w:p>
    <w:p w:rsidR="00E30B8E" w:rsidRPr="00D959D3" w:rsidRDefault="00E30B8E" w:rsidP="00A70BEA">
      <w:pPr>
        <w:spacing w:after="200" w:line="360" w:lineRule="auto"/>
        <w:jc w:val="both"/>
        <w:rPr>
          <w:rFonts w:ascii="Calibri" w:eastAsia="Calibri" w:hAnsi="Calibri" w:cs="David"/>
          <w:b/>
          <w:bCs/>
        </w:rPr>
      </w:pPr>
      <w:r w:rsidRPr="00D959D3">
        <w:rPr>
          <w:rFonts w:ascii="Calibri" w:eastAsia="Calibri" w:hAnsi="Calibri" w:cs="David" w:hint="cs"/>
          <w:b/>
          <w:bCs/>
          <w:rtl/>
        </w:rPr>
        <w:t>***</w:t>
      </w:r>
      <w:r w:rsidRPr="00D959D3">
        <w:rPr>
          <w:rFonts w:ascii="Calibri" w:eastAsia="Calibri" w:hAnsi="Calibri" w:cs="David" w:hint="cs"/>
          <w:b/>
          <w:bCs/>
          <w:rtl/>
        </w:rPr>
        <w:tab/>
        <w:t xml:space="preserve">דוגמאות למשרות שפרסמה הנתבעת, מצ"ב נספח </w:t>
      </w:r>
      <w:r w:rsidR="00A70BEA" w:rsidRPr="00D959D3">
        <w:rPr>
          <w:rFonts w:ascii="Calibri" w:eastAsia="Calibri" w:hAnsi="Calibri" w:cs="David" w:hint="cs"/>
          <w:b/>
          <w:bCs/>
          <w:rtl/>
        </w:rPr>
        <w:t>ג</w:t>
      </w:r>
      <w:r w:rsidRPr="00D959D3">
        <w:rPr>
          <w:rFonts w:ascii="Calibri" w:eastAsia="Calibri" w:hAnsi="Calibri" w:cs="David" w:hint="cs"/>
          <w:b/>
          <w:bCs/>
          <w:rtl/>
        </w:rPr>
        <w:t xml:space="preserve">/1, </w:t>
      </w:r>
      <w:r w:rsidR="00A70BEA" w:rsidRPr="00D959D3">
        <w:rPr>
          <w:rFonts w:ascii="Calibri" w:eastAsia="Calibri" w:hAnsi="Calibri" w:cs="David" w:hint="cs"/>
          <w:b/>
          <w:bCs/>
          <w:rtl/>
        </w:rPr>
        <w:t>ג</w:t>
      </w:r>
      <w:r w:rsidRPr="00D959D3">
        <w:rPr>
          <w:rFonts w:ascii="Calibri" w:eastAsia="Calibri" w:hAnsi="Calibri" w:cs="David" w:hint="cs"/>
          <w:b/>
          <w:bCs/>
          <w:rtl/>
        </w:rPr>
        <w:t xml:space="preserve">/2.  </w:t>
      </w:r>
    </w:p>
    <w:p w:rsidR="0072382C" w:rsidRPr="00D959D3" w:rsidRDefault="00955BCA" w:rsidP="002F201A">
      <w:pPr>
        <w:numPr>
          <w:ilvl w:val="0"/>
          <w:numId w:val="1"/>
        </w:numPr>
        <w:spacing w:after="200" w:line="360" w:lineRule="auto"/>
        <w:jc w:val="both"/>
        <w:rPr>
          <w:rFonts w:ascii="Calibri" w:eastAsia="Calibri" w:hAnsi="Calibri" w:cs="David"/>
        </w:rPr>
      </w:pPr>
      <w:r w:rsidRPr="00D959D3">
        <w:rPr>
          <w:rFonts w:ascii="Calibri" w:eastAsia="Calibri" w:hAnsi="Calibri" w:cs="David" w:hint="cs"/>
          <w:rtl/>
        </w:rPr>
        <w:t>בתאריך 26/1/17 שלחה הנ</w:t>
      </w:r>
      <w:r w:rsidR="000606C6" w:rsidRPr="00D959D3">
        <w:rPr>
          <w:rFonts w:ascii="Calibri" w:eastAsia="Calibri" w:hAnsi="Calibri" w:cs="David" w:hint="cs"/>
          <w:rtl/>
        </w:rPr>
        <w:t xml:space="preserve">ציבות לנתבעת מכתב נוסף בו הועלו התייחסויות הנציבות לטענות וביום 14/2/17 התקבלה תגובה נוספת של הנתבעת בה היא חזרה על </w:t>
      </w:r>
      <w:r w:rsidR="002F201A" w:rsidRPr="00D959D3">
        <w:rPr>
          <w:rFonts w:ascii="Calibri" w:eastAsia="Calibri" w:hAnsi="Calibri" w:cs="David" w:hint="cs"/>
          <w:rtl/>
        </w:rPr>
        <w:t>טענותיה</w:t>
      </w:r>
      <w:r w:rsidR="000606C6" w:rsidRPr="00D959D3">
        <w:rPr>
          <w:rFonts w:ascii="Calibri" w:eastAsia="Calibri" w:hAnsi="Calibri" w:cs="David" w:hint="cs"/>
          <w:rtl/>
        </w:rPr>
        <w:t xml:space="preserve">. </w:t>
      </w:r>
    </w:p>
    <w:p w:rsidR="000606C6" w:rsidRPr="00D959D3" w:rsidRDefault="000606C6" w:rsidP="00A70BEA">
      <w:pPr>
        <w:spacing w:after="200" w:line="360" w:lineRule="auto"/>
        <w:ind w:left="360" w:hanging="360"/>
        <w:jc w:val="both"/>
        <w:rPr>
          <w:rFonts w:ascii="Calibri" w:eastAsia="Calibri" w:hAnsi="Calibri" w:cs="David"/>
          <w:u w:val="single"/>
          <w:rtl/>
        </w:rPr>
      </w:pPr>
      <w:r w:rsidRPr="00D959D3">
        <w:rPr>
          <w:rFonts w:ascii="Calibri" w:eastAsia="Calibri" w:hAnsi="Calibri" w:cs="David" w:hint="cs"/>
          <w:rtl/>
        </w:rPr>
        <w:lastRenderedPageBreak/>
        <w:t>***</w:t>
      </w:r>
      <w:r w:rsidRPr="00D959D3">
        <w:rPr>
          <w:rFonts w:ascii="Calibri" w:eastAsia="Calibri" w:hAnsi="Calibri" w:cs="David" w:hint="cs"/>
          <w:rtl/>
        </w:rPr>
        <w:tab/>
      </w:r>
      <w:r w:rsidRPr="00D959D3">
        <w:rPr>
          <w:rFonts w:ascii="Calibri" w:eastAsia="Calibri" w:hAnsi="Calibri" w:cs="David" w:hint="cs"/>
          <w:b/>
          <w:bCs/>
          <w:rtl/>
        </w:rPr>
        <w:t xml:space="preserve">מכתב הנציבות מיום 26/1/17, מצ"ב </w:t>
      </w:r>
      <w:r w:rsidRPr="00D959D3">
        <w:rPr>
          <w:rFonts w:ascii="Calibri" w:eastAsia="Calibri" w:hAnsi="Calibri" w:cs="David" w:hint="cs"/>
          <w:b/>
          <w:bCs/>
          <w:u w:val="single"/>
          <w:rtl/>
        </w:rPr>
        <w:t xml:space="preserve">נספח </w:t>
      </w:r>
      <w:r w:rsidR="00A70BEA" w:rsidRPr="00D959D3">
        <w:rPr>
          <w:rFonts w:ascii="Calibri" w:eastAsia="Calibri" w:hAnsi="Calibri" w:cs="David" w:hint="cs"/>
          <w:b/>
          <w:bCs/>
          <w:u w:val="single"/>
          <w:rtl/>
        </w:rPr>
        <w:t>ד</w:t>
      </w:r>
      <w:r w:rsidRPr="00D959D3">
        <w:rPr>
          <w:rFonts w:ascii="Calibri" w:eastAsia="Calibri" w:hAnsi="Calibri" w:cs="David" w:hint="cs"/>
          <w:b/>
          <w:bCs/>
          <w:u w:val="single"/>
          <w:rtl/>
        </w:rPr>
        <w:t>'</w:t>
      </w:r>
      <w:r w:rsidRPr="00D959D3">
        <w:rPr>
          <w:rFonts w:ascii="Calibri" w:eastAsia="Calibri" w:hAnsi="Calibri" w:cs="David" w:hint="cs"/>
          <w:b/>
          <w:bCs/>
          <w:rtl/>
        </w:rPr>
        <w:t xml:space="preserve">; מכתב הנתבעת מיום 14/2/17, מצ"ב </w:t>
      </w:r>
      <w:r w:rsidRPr="00D959D3">
        <w:rPr>
          <w:rFonts w:ascii="Calibri" w:eastAsia="Calibri" w:hAnsi="Calibri" w:cs="David" w:hint="cs"/>
          <w:b/>
          <w:bCs/>
          <w:u w:val="single"/>
          <w:rtl/>
        </w:rPr>
        <w:t xml:space="preserve">נספח </w:t>
      </w:r>
      <w:r w:rsidR="00A70BEA" w:rsidRPr="00D959D3">
        <w:rPr>
          <w:rFonts w:ascii="Calibri" w:eastAsia="Calibri" w:hAnsi="Calibri" w:cs="David" w:hint="cs"/>
          <w:b/>
          <w:bCs/>
          <w:u w:val="single"/>
          <w:rtl/>
        </w:rPr>
        <w:t>ה</w:t>
      </w:r>
      <w:r w:rsidRPr="00D959D3">
        <w:rPr>
          <w:rFonts w:ascii="Calibri" w:eastAsia="Calibri" w:hAnsi="Calibri" w:cs="David" w:hint="cs"/>
          <w:b/>
          <w:bCs/>
          <w:u w:val="single"/>
          <w:rtl/>
        </w:rPr>
        <w:t>'.</w:t>
      </w:r>
      <w:r w:rsidRPr="00D959D3">
        <w:rPr>
          <w:rFonts w:ascii="Calibri" w:eastAsia="Calibri" w:hAnsi="Calibri" w:cs="David" w:hint="cs"/>
          <w:u w:val="single"/>
          <w:rtl/>
        </w:rPr>
        <w:t xml:space="preserve"> </w:t>
      </w:r>
    </w:p>
    <w:p w:rsidR="00AE0AC8" w:rsidRPr="00D959D3" w:rsidRDefault="00AE0AC8" w:rsidP="00D653B6">
      <w:pPr>
        <w:spacing w:after="200" w:line="360" w:lineRule="auto"/>
        <w:jc w:val="both"/>
        <w:rPr>
          <w:rFonts w:ascii="Calibri" w:eastAsia="Calibri" w:hAnsi="Calibri" w:cs="David"/>
          <w:b/>
          <w:bCs/>
          <w:sz w:val="32"/>
          <w:szCs w:val="32"/>
          <w:u w:val="single"/>
        </w:rPr>
      </w:pPr>
      <w:r w:rsidRPr="00D959D3">
        <w:rPr>
          <w:rFonts w:ascii="Calibri" w:eastAsia="Calibri" w:hAnsi="Calibri" w:cs="David" w:hint="cs"/>
          <w:b/>
          <w:bCs/>
          <w:sz w:val="32"/>
          <w:szCs w:val="32"/>
          <w:u w:val="single"/>
          <w:rtl/>
        </w:rPr>
        <w:t xml:space="preserve">הוראות חוק השוויון: </w:t>
      </w:r>
    </w:p>
    <w:p w:rsidR="00DE6021" w:rsidRPr="00D959D3" w:rsidRDefault="00DE6021" w:rsidP="00E30B8E">
      <w:pPr>
        <w:numPr>
          <w:ilvl w:val="0"/>
          <w:numId w:val="1"/>
        </w:numPr>
        <w:spacing w:after="200" w:line="360" w:lineRule="auto"/>
        <w:ind w:left="357" w:hanging="357"/>
        <w:jc w:val="both"/>
        <w:rPr>
          <w:rFonts w:ascii="Calibri" w:eastAsia="Calibri" w:hAnsi="Calibri" w:cs="David"/>
          <w:noProof/>
          <w:sz w:val="16"/>
          <w:rtl/>
          <w:lang w:val="x-none" w:eastAsia="he-IL"/>
        </w:rPr>
      </w:pPr>
      <w:r w:rsidRPr="00D959D3">
        <w:rPr>
          <w:rFonts w:ascii="Calibri" w:eastAsia="Calibri" w:hAnsi="Calibri" w:cs="David" w:hint="cs"/>
          <w:rtl/>
        </w:rPr>
        <w:t>חוק השוויון שם לו למטרה – "</w:t>
      </w:r>
      <w:r w:rsidRPr="00D959D3">
        <w:rPr>
          <w:rFonts w:ascii="Calibri" w:eastAsia="Calibri" w:hAnsi="Calibri" w:cs="David" w:hint="cs"/>
          <w:b/>
          <w:bCs/>
          <w:rtl/>
        </w:rPr>
        <w:t xml:space="preserve">להגן על כבודו וחירותו של אדם עם מוגבלות ולעגן את זכותו להשתתפות שוויונית ופעילה בחברה בכל תחומי החיים, וכן לתת מענה הולם לצרכיו המיוחדים באופן שיאפשר לו לחיות את חייו בעצמאות מרבית, בפרטיות ובכבוד, תוך מיצוי מלוא יכולתו" </w:t>
      </w:r>
      <w:r w:rsidRPr="00D959D3">
        <w:rPr>
          <w:rFonts w:ascii="Calibri" w:eastAsia="Calibri" w:hAnsi="Calibri" w:cs="David" w:hint="cs"/>
          <w:rtl/>
        </w:rPr>
        <w:t>(סעיף 2 לחוק)</w:t>
      </w:r>
      <w:r w:rsidRPr="00D959D3">
        <w:rPr>
          <w:rFonts w:ascii="Calibri" w:eastAsia="Calibri" w:hAnsi="Calibri" w:cs="David" w:hint="cs"/>
          <w:b/>
          <w:bCs/>
          <w:rtl/>
        </w:rPr>
        <w:t>.</w:t>
      </w:r>
      <w:r w:rsidRPr="00D959D3">
        <w:rPr>
          <w:rFonts w:ascii="Calibri" w:eastAsia="Calibri" w:hAnsi="Calibri" w:cs="David" w:hint="cs"/>
          <w:noProof/>
          <w:sz w:val="16"/>
          <w:rtl/>
          <w:lang w:val="x-none" w:eastAsia="he-IL"/>
        </w:rPr>
        <w:t xml:space="preserve"> </w:t>
      </w:r>
    </w:p>
    <w:p w:rsidR="00DE6021" w:rsidRPr="00D959D3" w:rsidRDefault="00DE6021" w:rsidP="00DE6021">
      <w:pPr>
        <w:numPr>
          <w:ilvl w:val="0"/>
          <w:numId w:val="1"/>
        </w:numPr>
        <w:spacing w:after="200" w:line="360" w:lineRule="auto"/>
        <w:jc w:val="both"/>
        <w:rPr>
          <w:rFonts w:ascii="Calibri" w:eastAsia="Calibri" w:hAnsi="Calibri" w:cs="David"/>
          <w:b/>
          <w:bCs/>
          <w:noProof/>
          <w:sz w:val="16"/>
          <w:lang w:val="x-none" w:eastAsia="he-IL"/>
        </w:rPr>
      </w:pPr>
      <w:r w:rsidRPr="00D959D3">
        <w:rPr>
          <w:rFonts w:ascii="Calibri" w:eastAsia="Calibri" w:hAnsi="Calibri" w:cs="David" w:hint="cs"/>
          <w:noProof/>
          <w:sz w:val="16"/>
          <w:rtl/>
          <w:lang w:val="x-none" w:eastAsia="he-IL"/>
        </w:rPr>
        <w:t>החוק מגדיר אדם עם מוגבלות כ- "</w:t>
      </w:r>
      <w:r w:rsidRPr="00D959D3">
        <w:rPr>
          <w:rFonts w:ascii="Calibri" w:eastAsia="Calibri" w:hAnsi="Calibri" w:cs="David" w:hint="cs"/>
          <w:b/>
          <w:bCs/>
          <w:noProof/>
          <w:sz w:val="16"/>
          <w:rtl/>
          <w:lang w:val="x-none" w:eastAsia="he-IL"/>
        </w:rPr>
        <w:t>אדם עם לקות פיסית, נפשית או שכלית לרבות קוגנטיבית, קבועה או זמנית, אשר בשלה מוגבל תפקודו באופן מהותי בתחום אחד או יותר מתחומי החיים העיקריים"</w:t>
      </w:r>
      <w:r w:rsidRPr="00D959D3">
        <w:rPr>
          <w:rFonts w:ascii="Calibri" w:eastAsia="Calibri" w:hAnsi="Calibri" w:cs="David" w:hint="cs"/>
          <w:noProof/>
          <w:sz w:val="16"/>
          <w:rtl/>
          <w:lang w:val="x-none" w:eastAsia="he-IL"/>
        </w:rPr>
        <w:t xml:space="preserve"> (סעיף 5 לחוק)</w:t>
      </w:r>
      <w:r w:rsidRPr="00D959D3">
        <w:rPr>
          <w:rFonts w:ascii="Calibri" w:eastAsia="Calibri" w:hAnsi="Calibri" w:cs="David" w:hint="cs"/>
          <w:b/>
          <w:bCs/>
          <w:noProof/>
          <w:sz w:val="16"/>
          <w:rtl/>
          <w:lang w:val="x-none" w:eastAsia="he-IL"/>
        </w:rPr>
        <w:t>.</w:t>
      </w:r>
    </w:p>
    <w:p w:rsidR="00DE6021" w:rsidRPr="00D959D3" w:rsidRDefault="00DE6021" w:rsidP="00DE6021">
      <w:pPr>
        <w:numPr>
          <w:ilvl w:val="0"/>
          <w:numId w:val="1"/>
        </w:numPr>
        <w:spacing w:after="200" w:line="360" w:lineRule="auto"/>
        <w:jc w:val="both"/>
        <w:rPr>
          <w:rFonts w:ascii="Calibri" w:eastAsia="Calibri" w:hAnsi="Calibri" w:cs="David"/>
          <w:b/>
          <w:bCs/>
          <w:noProof/>
          <w:sz w:val="16"/>
          <w:lang w:val="x-none" w:eastAsia="he-IL"/>
        </w:rPr>
      </w:pPr>
      <w:r w:rsidRPr="00D959D3">
        <w:rPr>
          <w:rFonts w:ascii="Calibri" w:eastAsia="Calibri" w:hAnsi="Calibri" w:cs="David" w:hint="cs"/>
          <w:noProof/>
          <w:sz w:val="16"/>
          <w:rtl/>
          <w:lang w:val="x-none" w:eastAsia="he-IL"/>
        </w:rPr>
        <w:t>סעיף 8 לחוק השוויון קובע איסור על הפליה בתעסוקה:</w:t>
      </w:r>
    </w:p>
    <w:p w:rsidR="00DE6021" w:rsidRPr="00D959D3" w:rsidRDefault="00DE6021" w:rsidP="00DE6021">
      <w:pPr>
        <w:spacing w:after="200"/>
        <w:ind w:left="1440"/>
        <w:jc w:val="both"/>
        <w:rPr>
          <w:rFonts w:ascii="Calibri" w:eastAsia="Calibri" w:hAnsi="Calibri" w:cs="David"/>
          <w:b/>
          <w:bCs/>
          <w:noProof/>
          <w:sz w:val="16"/>
          <w:lang w:val="x-none" w:eastAsia="he-IL"/>
        </w:rPr>
      </w:pPr>
      <w:r w:rsidRPr="00D959D3">
        <w:rPr>
          <w:rFonts w:ascii="Calibri" w:eastAsia="Calibri" w:hAnsi="Calibri" w:cs="David" w:hint="cs"/>
          <w:b/>
          <w:bCs/>
          <w:noProof/>
          <w:sz w:val="16"/>
          <w:rtl/>
          <w:lang w:val="x-none" w:eastAsia="he-IL"/>
        </w:rPr>
        <w:t>"(א) לא יפלה מעביד בין עובדיו או בין דורשי עבודה, מחמת מוגבלותם, ובלבד שהם כשירים לתפקיד או למשרה הנדונים, בכל אחד מאלה:</w:t>
      </w:r>
    </w:p>
    <w:p w:rsidR="00DE6021" w:rsidRPr="00D959D3" w:rsidRDefault="00DE6021" w:rsidP="00DE6021">
      <w:pPr>
        <w:numPr>
          <w:ilvl w:val="0"/>
          <w:numId w:val="2"/>
        </w:numPr>
        <w:spacing w:after="200" w:line="276" w:lineRule="auto"/>
        <w:ind w:left="2483" w:hanging="357"/>
        <w:jc w:val="both"/>
        <w:rPr>
          <w:rFonts w:ascii="Calibri" w:eastAsia="Calibri" w:hAnsi="Calibri" w:cs="David"/>
          <w:b/>
          <w:bCs/>
          <w:noProof/>
          <w:sz w:val="28"/>
          <w:szCs w:val="28"/>
          <w:rtl/>
          <w:lang w:val="x-none" w:eastAsia="he-IL"/>
        </w:rPr>
      </w:pPr>
      <w:r w:rsidRPr="00D959D3">
        <w:rPr>
          <w:rFonts w:ascii="Calibri" w:eastAsia="Calibri" w:hAnsi="Calibri" w:cs="David" w:hint="cs"/>
          <w:b/>
          <w:bCs/>
          <w:noProof/>
          <w:sz w:val="28"/>
          <w:szCs w:val="28"/>
          <w:rtl/>
          <w:lang w:val="x-none" w:eastAsia="he-IL"/>
        </w:rPr>
        <w:t>קבלה לעבודה לרבות מבדקי קבלה;</w:t>
      </w:r>
    </w:p>
    <w:p w:rsidR="00DE6021" w:rsidRPr="00D959D3" w:rsidRDefault="00DE6021" w:rsidP="00DE6021">
      <w:pPr>
        <w:numPr>
          <w:ilvl w:val="0"/>
          <w:numId w:val="2"/>
        </w:numPr>
        <w:spacing w:after="200" w:line="276" w:lineRule="auto"/>
        <w:ind w:left="2483" w:hanging="357"/>
        <w:jc w:val="both"/>
        <w:rPr>
          <w:rFonts w:ascii="Calibri" w:eastAsia="Calibri" w:hAnsi="Calibri" w:cs="David"/>
          <w:b/>
          <w:bCs/>
          <w:noProof/>
          <w:sz w:val="16"/>
          <w:lang w:val="x-none" w:eastAsia="he-IL"/>
        </w:rPr>
      </w:pPr>
      <w:r w:rsidRPr="00D959D3">
        <w:rPr>
          <w:rFonts w:ascii="Calibri" w:eastAsia="Calibri" w:hAnsi="Calibri" w:cs="David" w:hint="cs"/>
          <w:b/>
          <w:bCs/>
          <w:noProof/>
          <w:sz w:val="16"/>
          <w:rtl/>
          <w:lang w:val="x-none" w:eastAsia="he-IL"/>
        </w:rPr>
        <w:t>תנאי עבודה</w:t>
      </w:r>
    </w:p>
    <w:p w:rsidR="00DE6021" w:rsidRPr="00D959D3" w:rsidRDefault="00DE6021" w:rsidP="00DE6021">
      <w:pPr>
        <w:numPr>
          <w:ilvl w:val="0"/>
          <w:numId w:val="2"/>
        </w:numPr>
        <w:spacing w:after="200" w:line="276" w:lineRule="auto"/>
        <w:ind w:left="2483" w:hanging="357"/>
        <w:jc w:val="both"/>
        <w:rPr>
          <w:rFonts w:ascii="Calibri" w:eastAsia="Calibri" w:hAnsi="Calibri" w:cs="David"/>
          <w:b/>
          <w:bCs/>
          <w:noProof/>
          <w:sz w:val="16"/>
          <w:lang w:val="x-none" w:eastAsia="he-IL"/>
        </w:rPr>
      </w:pPr>
      <w:r w:rsidRPr="00D959D3">
        <w:rPr>
          <w:rFonts w:ascii="Calibri" w:eastAsia="Calibri" w:hAnsi="Calibri" w:cs="David" w:hint="cs"/>
          <w:b/>
          <w:bCs/>
          <w:noProof/>
          <w:sz w:val="16"/>
          <w:rtl/>
          <w:lang w:val="x-none" w:eastAsia="he-IL"/>
        </w:rPr>
        <w:t>קידום בעבודה</w:t>
      </w:r>
    </w:p>
    <w:p w:rsidR="00DE6021" w:rsidRPr="00D959D3" w:rsidRDefault="00DE6021" w:rsidP="00DE6021">
      <w:pPr>
        <w:numPr>
          <w:ilvl w:val="0"/>
          <w:numId w:val="2"/>
        </w:numPr>
        <w:spacing w:after="200" w:line="276" w:lineRule="auto"/>
        <w:ind w:left="2483" w:hanging="357"/>
        <w:jc w:val="both"/>
        <w:rPr>
          <w:rFonts w:ascii="Calibri" w:eastAsia="Calibri" w:hAnsi="Calibri" w:cs="David"/>
          <w:b/>
          <w:bCs/>
          <w:noProof/>
          <w:sz w:val="16"/>
          <w:lang w:val="x-none" w:eastAsia="he-IL"/>
        </w:rPr>
      </w:pPr>
      <w:r w:rsidRPr="00D959D3">
        <w:rPr>
          <w:rFonts w:ascii="Calibri" w:eastAsia="Calibri" w:hAnsi="Calibri" w:cs="David" w:hint="cs"/>
          <w:b/>
          <w:bCs/>
          <w:noProof/>
          <w:sz w:val="16"/>
          <w:rtl/>
          <w:lang w:val="x-none" w:eastAsia="he-IL"/>
        </w:rPr>
        <w:t>הכשרה או השתלמות מקצועית</w:t>
      </w:r>
    </w:p>
    <w:p w:rsidR="00DE6021" w:rsidRPr="00D959D3" w:rsidRDefault="00DE6021" w:rsidP="00DE6021">
      <w:pPr>
        <w:numPr>
          <w:ilvl w:val="0"/>
          <w:numId w:val="2"/>
        </w:numPr>
        <w:spacing w:after="200" w:line="276" w:lineRule="auto"/>
        <w:ind w:left="2483" w:hanging="357"/>
        <w:jc w:val="both"/>
        <w:rPr>
          <w:rFonts w:ascii="Calibri" w:eastAsia="Calibri" w:hAnsi="Calibri" w:cs="David"/>
          <w:b/>
          <w:bCs/>
          <w:noProof/>
          <w:sz w:val="16"/>
          <w:lang w:val="x-none" w:eastAsia="he-IL"/>
        </w:rPr>
      </w:pPr>
      <w:r w:rsidRPr="00D959D3">
        <w:rPr>
          <w:rFonts w:ascii="Calibri" w:eastAsia="Calibri" w:hAnsi="Calibri" w:cs="David" w:hint="cs"/>
          <w:b/>
          <w:bCs/>
          <w:noProof/>
          <w:sz w:val="16"/>
          <w:rtl/>
          <w:lang w:val="x-none" w:eastAsia="he-IL"/>
        </w:rPr>
        <w:t xml:space="preserve">פיטורין או פיצויי פיטורין </w:t>
      </w:r>
    </w:p>
    <w:p w:rsidR="00DE6021" w:rsidRPr="00D959D3" w:rsidRDefault="00DE6021" w:rsidP="00DE6021">
      <w:pPr>
        <w:numPr>
          <w:ilvl w:val="0"/>
          <w:numId w:val="2"/>
        </w:numPr>
        <w:spacing w:after="200" w:line="276" w:lineRule="auto"/>
        <w:ind w:left="2483" w:hanging="357"/>
        <w:jc w:val="both"/>
        <w:rPr>
          <w:rFonts w:ascii="Calibri" w:eastAsia="Calibri" w:hAnsi="Calibri" w:cs="David"/>
          <w:b/>
          <w:bCs/>
          <w:noProof/>
          <w:sz w:val="16"/>
          <w:lang w:val="x-none" w:eastAsia="he-IL"/>
        </w:rPr>
      </w:pPr>
      <w:r w:rsidRPr="00D959D3">
        <w:rPr>
          <w:rFonts w:ascii="Calibri" w:eastAsia="Calibri" w:hAnsi="Calibri" w:cs="David" w:hint="cs"/>
          <w:b/>
          <w:bCs/>
          <w:noProof/>
          <w:sz w:val="16"/>
          <w:rtl/>
          <w:lang w:val="x-none" w:eastAsia="he-IL"/>
        </w:rPr>
        <w:t xml:space="preserve">הטבות ותשלומים הניתנים לעובד בקשר לפרישה מהעבודה. </w:t>
      </w:r>
    </w:p>
    <w:p w:rsidR="00DE6021" w:rsidRPr="00D959D3" w:rsidRDefault="00DE6021" w:rsidP="00DE6021">
      <w:pPr>
        <w:spacing w:after="200"/>
        <w:ind w:left="1440"/>
        <w:jc w:val="both"/>
        <w:rPr>
          <w:rFonts w:ascii="Calibri" w:eastAsia="Calibri" w:hAnsi="Calibri" w:cs="David"/>
          <w:b/>
          <w:bCs/>
          <w:noProof/>
          <w:sz w:val="16"/>
          <w:lang w:eastAsia="he-IL"/>
        </w:rPr>
      </w:pPr>
      <w:r w:rsidRPr="00D959D3">
        <w:rPr>
          <w:rFonts w:ascii="Calibri" w:eastAsia="Calibri" w:hAnsi="Calibri" w:cs="David" w:hint="cs"/>
          <w:b/>
          <w:bCs/>
          <w:noProof/>
          <w:sz w:val="16"/>
          <w:rtl/>
          <w:lang w:val="x-none" w:eastAsia="he-IL"/>
        </w:rPr>
        <w:t>(ב)</w:t>
      </w:r>
      <w:r w:rsidRPr="00D959D3">
        <w:rPr>
          <w:rFonts w:ascii="Calibri" w:eastAsia="Calibri" w:hAnsi="Calibri" w:cs="David" w:hint="cs"/>
          <w:b/>
          <w:bCs/>
          <w:noProof/>
          <w:sz w:val="16"/>
          <w:rtl/>
          <w:lang w:eastAsia="he-IL"/>
        </w:rPr>
        <w:t xml:space="preserve"> לעניין סעיף קטן (א), רואים כהפליה גם קביעת תנאים שלא ממין העניין. </w:t>
      </w:r>
    </w:p>
    <w:p w:rsidR="00DE6021" w:rsidRPr="00D959D3" w:rsidRDefault="00DE6021" w:rsidP="00DE6021">
      <w:pPr>
        <w:spacing w:after="200"/>
        <w:ind w:left="1440"/>
        <w:jc w:val="both"/>
        <w:rPr>
          <w:rFonts w:ascii="Calibri" w:eastAsia="Calibri" w:hAnsi="Calibri" w:cs="David"/>
          <w:b/>
          <w:bCs/>
          <w:noProof/>
          <w:sz w:val="16"/>
          <w:rtl/>
          <w:lang w:eastAsia="he-IL"/>
        </w:rPr>
      </w:pPr>
      <w:r w:rsidRPr="00D959D3">
        <w:rPr>
          <w:rFonts w:ascii="Calibri" w:eastAsia="Calibri" w:hAnsi="Calibri" w:cs="David" w:hint="cs"/>
          <w:b/>
          <w:bCs/>
          <w:noProof/>
          <w:sz w:val="16"/>
          <w:rtl/>
          <w:lang w:eastAsia="he-IL"/>
        </w:rPr>
        <w:t>(ג) אין רואים כהפליה לפי סעיף זה, פעולה או הימנעות מפעולה, המתחייבת מהדרישות המהותיות של התפקיד או של המשרה.</w:t>
      </w:r>
    </w:p>
    <w:p w:rsidR="00DE6021" w:rsidRPr="00D959D3" w:rsidRDefault="00DE6021" w:rsidP="00DE6021">
      <w:pPr>
        <w:spacing w:after="200"/>
        <w:ind w:left="1440"/>
        <w:jc w:val="both"/>
        <w:rPr>
          <w:rFonts w:ascii="Calibri" w:eastAsia="Calibri" w:hAnsi="Calibri" w:cs="David"/>
          <w:b/>
          <w:bCs/>
          <w:noProof/>
          <w:sz w:val="16"/>
          <w:rtl/>
          <w:lang w:eastAsia="he-IL"/>
        </w:rPr>
      </w:pPr>
      <w:r w:rsidRPr="00D959D3">
        <w:rPr>
          <w:rFonts w:ascii="Calibri" w:eastAsia="Calibri" w:hAnsi="Calibri" w:cs="David" w:hint="cs"/>
          <w:b/>
          <w:bCs/>
          <w:noProof/>
          <w:sz w:val="16"/>
          <w:rtl/>
          <w:lang w:eastAsia="he-IL"/>
        </w:rPr>
        <w:t xml:space="preserve">(ד) הוראות סעיף זה יחולו, בשינויים המחוייבים, גם על מי שהיה בעבר אדם עם מוגבלות, על מי שנחשב לאדם עם מוגבלות ועל בני משפחתו של אדם עם מוגבלות המטפלים בו". </w:t>
      </w:r>
    </w:p>
    <w:p w:rsidR="00DE6021" w:rsidRPr="00D959D3" w:rsidRDefault="00DE6021" w:rsidP="00DE6021">
      <w:pPr>
        <w:spacing w:after="200"/>
        <w:ind w:left="1440"/>
        <w:jc w:val="both"/>
        <w:rPr>
          <w:rFonts w:ascii="Calibri" w:eastAsia="Calibri" w:hAnsi="Calibri" w:cs="David"/>
          <w:b/>
          <w:bCs/>
          <w:noProof/>
          <w:sz w:val="16"/>
          <w:rtl/>
          <w:lang w:eastAsia="he-IL"/>
        </w:rPr>
      </w:pPr>
      <w:r w:rsidRPr="00D959D3">
        <w:rPr>
          <w:rFonts w:ascii="Calibri" w:eastAsia="Calibri" w:hAnsi="Calibri" w:cs="David" w:hint="cs"/>
          <w:b/>
          <w:bCs/>
          <w:noProof/>
          <w:sz w:val="16"/>
          <w:rtl/>
          <w:lang w:eastAsia="he-IL"/>
        </w:rPr>
        <w:t>...</w:t>
      </w:r>
    </w:p>
    <w:p w:rsidR="00DE6021" w:rsidRPr="00D959D3" w:rsidRDefault="00DE6021" w:rsidP="00DE6021">
      <w:pPr>
        <w:spacing w:after="200"/>
        <w:ind w:left="1440"/>
        <w:jc w:val="both"/>
        <w:rPr>
          <w:rFonts w:ascii="Calibri" w:eastAsia="Calibri" w:hAnsi="Calibri" w:cs="David"/>
          <w:b/>
          <w:bCs/>
          <w:noProof/>
          <w:sz w:val="16"/>
          <w:rtl/>
          <w:lang w:eastAsia="he-IL"/>
        </w:rPr>
      </w:pPr>
      <w:r w:rsidRPr="00D959D3">
        <w:rPr>
          <w:rFonts w:ascii="Calibri" w:eastAsia="Calibri" w:hAnsi="Calibri" w:cs="David" w:hint="cs"/>
          <w:b/>
          <w:bCs/>
          <w:noProof/>
          <w:sz w:val="16"/>
          <w:rtl/>
          <w:lang w:eastAsia="he-IL"/>
        </w:rPr>
        <w:t xml:space="preserve">(ה) לעניין סעיף זה – </w:t>
      </w:r>
    </w:p>
    <w:p w:rsidR="00DE6021" w:rsidRPr="00D959D3" w:rsidRDefault="00DE6021" w:rsidP="00DE6021">
      <w:pPr>
        <w:spacing w:after="200"/>
        <w:ind w:left="1440"/>
        <w:jc w:val="both"/>
        <w:rPr>
          <w:rFonts w:ascii="Calibri" w:eastAsia="Calibri" w:hAnsi="Calibri" w:cs="David"/>
          <w:b/>
          <w:bCs/>
          <w:noProof/>
          <w:sz w:val="16"/>
          <w:rtl/>
          <w:lang w:eastAsia="he-IL"/>
        </w:rPr>
      </w:pPr>
      <w:r w:rsidRPr="00D959D3">
        <w:rPr>
          <w:rFonts w:ascii="Calibri" w:eastAsia="Calibri" w:hAnsi="Calibri" w:cs="David" w:hint="cs"/>
          <w:b/>
          <w:bCs/>
          <w:noProof/>
          <w:sz w:val="16"/>
          <w:rtl/>
          <w:lang w:eastAsia="he-IL"/>
        </w:rPr>
        <w:t>"</w:t>
      </w:r>
      <w:r w:rsidRPr="00D959D3">
        <w:rPr>
          <w:rFonts w:ascii="Calibri" w:eastAsia="Calibri" w:hAnsi="Calibri" w:cs="David" w:hint="cs"/>
          <w:b/>
          <w:bCs/>
          <w:noProof/>
          <w:sz w:val="28"/>
          <w:szCs w:val="28"/>
          <w:rtl/>
          <w:lang w:eastAsia="he-IL"/>
        </w:rPr>
        <w:t>הפליה" – לרבות אי ביצוע התאמות הנדרשות מחמת צרכיו המיוחדים של אדם עם מוגבלות אשר יאפשרו את העסקתו</w:t>
      </w:r>
      <w:r w:rsidRPr="00D959D3">
        <w:rPr>
          <w:rFonts w:ascii="Calibri" w:eastAsia="Calibri" w:hAnsi="Calibri" w:cs="David" w:hint="cs"/>
          <w:b/>
          <w:bCs/>
          <w:noProof/>
          <w:sz w:val="16"/>
          <w:rtl/>
          <w:lang w:eastAsia="he-IL"/>
        </w:rPr>
        <w:t>;</w:t>
      </w:r>
    </w:p>
    <w:p w:rsidR="00DE6021" w:rsidRPr="00D959D3" w:rsidRDefault="00DE6021" w:rsidP="00DE6021">
      <w:pPr>
        <w:spacing w:after="200"/>
        <w:ind w:left="1440"/>
        <w:jc w:val="both"/>
        <w:rPr>
          <w:rFonts w:ascii="Calibri" w:eastAsia="Calibri" w:hAnsi="Calibri" w:cs="David"/>
          <w:b/>
          <w:bCs/>
          <w:noProof/>
          <w:sz w:val="16"/>
          <w:rtl/>
          <w:lang w:eastAsia="he-IL"/>
        </w:rPr>
      </w:pPr>
      <w:r w:rsidRPr="00D959D3">
        <w:rPr>
          <w:rFonts w:ascii="Calibri" w:eastAsia="Calibri" w:hAnsi="Calibri" w:cs="David" w:hint="cs"/>
          <w:b/>
          <w:bCs/>
          <w:noProof/>
          <w:sz w:val="28"/>
          <w:szCs w:val="28"/>
          <w:rtl/>
          <w:lang w:eastAsia="he-IL"/>
        </w:rPr>
        <w:t>"התאמה", "התאמות"</w:t>
      </w:r>
      <w:r w:rsidRPr="00D959D3">
        <w:rPr>
          <w:rFonts w:ascii="Calibri" w:eastAsia="Calibri" w:hAnsi="Calibri" w:cs="David" w:hint="cs"/>
          <w:b/>
          <w:bCs/>
          <w:noProof/>
          <w:sz w:val="16"/>
          <w:rtl/>
          <w:lang w:eastAsia="he-IL"/>
        </w:rPr>
        <w:t xml:space="preserve"> – לרבות התאמת מקום העבודה, </w:t>
      </w:r>
      <w:r w:rsidRPr="00D959D3">
        <w:rPr>
          <w:rFonts w:ascii="Calibri" w:eastAsia="Calibri" w:hAnsi="Calibri" w:cs="David" w:hint="cs"/>
          <w:b/>
          <w:bCs/>
          <w:noProof/>
          <w:sz w:val="28"/>
          <w:szCs w:val="28"/>
          <w:rtl/>
          <w:lang w:eastAsia="he-IL"/>
        </w:rPr>
        <w:t>הציוד שבו</w:t>
      </w:r>
      <w:r w:rsidRPr="00D959D3">
        <w:rPr>
          <w:rFonts w:ascii="Calibri" w:eastAsia="Calibri" w:hAnsi="Calibri" w:cs="David" w:hint="cs"/>
          <w:b/>
          <w:bCs/>
          <w:noProof/>
          <w:sz w:val="16"/>
          <w:rtl/>
          <w:lang w:eastAsia="he-IL"/>
        </w:rPr>
        <w:t>, דרישות התפקיד, שעות העבודה, מבדקי קבלה לעבודה, הכשרה והדרכה, נוהלי עבודה, והכל מבלי שהדבר יטיל על המעביד נטל כבד מדי;</w:t>
      </w:r>
    </w:p>
    <w:p w:rsidR="00DE6021" w:rsidRPr="00D959D3" w:rsidRDefault="00DE6021" w:rsidP="00DE6021">
      <w:pPr>
        <w:spacing w:after="200"/>
        <w:ind w:left="1440"/>
        <w:jc w:val="both"/>
        <w:rPr>
          <w:rFonts w:ascii="Calibri" w:eastAsia="Calibri" w:hAnsi="Calibri" w:cs="David"/>
          <w:b/>
          <w:bCs/>
          <w:noProof/>
          <w:sz w:val="16"/>
          <w:rtl/>
          <w:lang w:eastAsia="he-IL"/>
        </w:rPr>
      </w:pPr>
      <w:r w:rsidRPr="00D959D3">
        <w:rPr>
          <w:rFonts w:ascii="Calibri" w:eastAsia="Calibri" w:hAnsi="Calibri" w:cs="David" w:hint="cs"/>
          <w:b/>
          <w:bCs/>
          <w:noProof/>
          <w:sz w:val="16"/>
          <w:rtl/>
          <w:lang w:eastAsia="he-IL"/>
        </w:rPr>
        <w:lastRenderedPageBreak/>
        <w:t>"נטל כבד מדי" – נטל בלתי סביר בנסיבות העניין, בהתחשב, בין היתר, בעלות ההתאמה וטיבה, בגודל העסק ובמבנהו, בהיקף הפעילות, במספר העובדים, בהרכב כח האדם, ובקיומם של מקורות מימון חיצוניים או ממלכתיים לביצוע ההתאמה".</w:t>
      </w:r>
    </w:p>
    <w:p w:rsidR="00DE6021" w:rsidRPr="00D959D3" w:rsidRDefault="00DE6021" w:rsidP="00DE6021">
      <w:pPr>
        <w:numPr>
          <w:ilvl w:val="0"/>
          <w:numId w:val="1"/>
        </w:numPr>
        <w:spacing w:before="120" w:after="200" w:line="360" w:lineRule="auto"/>
        <w:jc w:val="both"/>
        <w:rPr>
          <w:rFonts w:ascii="Calibri" w:hAnsi="Calibri" w:cs="David"/>
          <w:rtl/>
        </w:rPr>
      </w:pPr>
      <w:r w:rsidRPr="00D959D3">
        <w:rPr>
          <w:rFonts w:cs="David" w:hint="cs"/>
          <w:rtl/>
        </w:rPr>
        <w:t xml:space="preserve">כלומר, חוק השוויון לא הסתפק באיסור על הפליה מחמת מוגבלות, אלא הוסיף דרישה אקטיבית מהמעסיק בדמות חובה לבצע התאמות אשר יהא בהן כדי להתגבר על המוגבלות ולאפשר את העסקת העובד. </w:t>
      </w:r>
      <w:r w:rsidRPr="00D959D3">
        <w:rPr>
          <w:rFonts w:ascii="Calibri" w:hAnsi="Calibri" w:cs="David" w:hint="cs"/>
          <w:rtl/>
        </w:rPr>
        <w:t xml:space="preserve">אין לקבל תשובה כללית לפיה לא ניתן לקבל עובדים בשל חוסר נגישות מקום העבודה. על המעסיק לבצע בירור מעמיק ורציני בכל הנוגע להתאמות הדרושות בשים לב למוגבלות המועמד/העובד ולעשות מאמץ אמיתי על מנת לעמוד בחובת ההתאמות הקבועה בחוק, אחרת ייחשב הדבר לאפליה פסולה. </w:t>
      </w:r>
    </w:p>
    <w:p w:rsidR="00DE6021" w:rsidRPr="00D959D3" w:rsidRDefault="00DE6021" w:rsidP="00DE6021">
      <w:pPr>
        <w:numPr>
          <w:ilvl w:val="0"/>
          <w:numId w:val="1"/>
        </w:numPr>
        <w:spacing w:before="120" w:after="200" w:line="360" w:lineRule="auto"/>
        <w:jc w:val="both"/>
        <w:rPr>
          <w:rFonts w:ascii="Calibri" w:hAnsi="Calibri" w:cs="David"/>
          <w:rtl/>
        </w:rPr>
      </w:pPr>
      <w:r w:rsidRPr="00D959D3">
        <w:rPr>
          <w:rFonts w:cs="David" w:hint="cs"/>
          <w:rtl/>
        </w:rPr>
        <w:t>חובת ההתאמות מסויגת בכך שההתאמה אינה מטילה על המעסיק "</w:t>
      </w:r>
      <w:r w:rsidRPr="00D959D3">
        <w:rPr>
          <w:rFonts w:cs="David" w:hint="cs"/>
          <w:b/>
          <w:bCs/>
          <w:rtl/>
        </w:rPr>
        <w:t>נטל כבד מדי</w:t>
      </w:r>
      <w:r w:rsidRPr="00D959D3">
        <w:rPr>
          <w:rFonts w:cs="David" w:hint="cs"/>
          <w:rtl/>
        </w:rPr>
        <w:t xml:space="preserve">" המוגדר  בסעיף 8 לחוק. </w:t>
      </w:r>
      <w:r w:rsidRPr="00D959D3">
        <w:rPr>
          <w:rFonts w:ascii="Calibri" w:hAnsi="Calibri" w:cs="David" w:hint="cs"/>
          <w:rtl/>
        </w:rPr>
        <w:t xml:space="preserve">סייג הנטל הכבד נועד לערוך את האיזון בין החובה שלא להפלות מחמת מוגבלות ללא כל מאמץ להתגבר על המגבלה ובין ההבנה שיהיו מקרים בהם מעסיק יתקשה  עד מאד  להמשיך את העסקתו של העובד בעל המוגבלות. בעניין זה נלקחים בחשבון נתונים כגון גודל העסק ומבנהו, היקף הפעילות, מספר העובדים, הרכב </w:t>
      </w:r>
      <w:proofErr w:type="spellStart"/>
      <w:r w:rsidRPr="00D959D3">
        <w:rPr>
          <w:rFonts w:ascii="Calibri" w:hAnsi="Calibri" w:cs="David" w:hint="cs"/>
          <w:rtl/>
        </w:rPr>
        <w:t>כח</w:t>
      </w:r>
      <w:proofErr w:type="spellEnd"/>
      <w:r w:rsidRPr="00D959D3">
        <w:rPr>
          <w:rFonts w:ascii="Calibri" w:hAnsi="Calibri" w:cs="David" w:hint="cs"/>
          <w:rtl/>
        </w:rPr>
        <w:t xml:space="preserve"> האדם וקיומם של מקורות מימון חיצוניים או ממלכתיים לביצוע ההתאמה (סעיף 8(ה) לחוק). </w:t>
      </w:r>
    </w:p>
    <w:p w:rsidR="00DE6021" w:rsidRPr="00D959D3" w:rsidRDefault="00DE6021" w:rsidP="00DE6021">
      <w:pPr>
        <w:numPr>
          <w:ilvl w:val="0"/>
          <w:numId w:val="1"/>
        </w:numPr>
        <w:spacing w:before="120" w:after="120" w:line="360" w:lineRule="auto"/>
        <w:jc w:val="both"/>
        <w:rPr>
          <w:rFonts w:ascii="Arial" w:eastAsia="Calibri" w:hAnsi="Arial" w:cs="David"/>
          <w:rtl/>
        </w:rPr>
      </w:pPr>
      <w:r w:rsidRPr="00D959D3">
        <w:rPr>
          <w:rFonts w:ascii="Calibri" w:eastAsia="Calibri" w:hAnsi="Calibri" w:cs="David" w:hint="cs"/>
          <w:noProof/>
          <w:sz w:val="16"/>
          <w:rtl/>
          <w:lang w:val="x-none" w:eastAsia="he-IL"/>
        </w:rPr>
        <w:t xml:space="preserve">בבג"צ </w:t>
      </w:r>
      <w:r w:rsidRPr="00D959D3">
        <w:rPr>
          <w:rFonts w:ascii="Calibri" w:eastAsia="Calibri" w:hAnsi="Calibri" w:cs="David" w:hint="cs"/>
          <w:b/>
          <w:bCs/>
          <w:noProof/>
          <w:sz w:val="16"/>
          <w:rtl/>
          <w:lang w:val="x-none" w:eastAsia="he-IL"/>
        </w:rPr>
        <w:t>מחמלי</w:t>
      </w:r>
      <w:r w:rsidRPr="00D959D3">
        <w:rPr>
          <w:rStyle w:val="a5"/>
          <w:rFonts w:ascii="Calibri" w:eastAsia="Calibri" w:hAnsi="Calibri" w:cs="David"/>
          <w:b/>
          <w:bCs/>
          <w:noProof/>
          <w:sz w:val="16"/>
          <w:rtl/>
          <w:lang w:val="x-none" w:eastAsia="he-IL"/>
        </w:rPr>
        <w:footnoteReference w:id="1"/>
      </w:r>
      <w:r w:rsidRPr="00D959D3">
        <w:rPr>
          <w:rFonts w:ascii="Calibri" w:eastAsia="Calibri" w:hAnsi="Calibri" w:cs="David" w:hint="cs"/>
          <w:noProof/>
          <w:sz w:val="16"/>
          <w:rtl/>
          <w:lang w:val="x-none" w:eastAsia="he-IL"/>
        </w:rPr>
        <w:t xml:space="preserve"> במסגרתו עסק ביהמ"ש העליון בהרחבה בחובות החלות על מעסיקים מכח חוק השוויון, נקבע כי </w:t>
      </w:r>
      <w:r w:rsidRPr="00D959D3">
        <w:rPr>
          <w:rFonts w:ascii="Arial" w:eastAsia="Calibri" w:hAnsi="Arial" w:cs="David" w:hint="cs"/>
          <w:rtl/>
        </w:rPr>
        <w:t xml:space="preserve">אפליה בשל מוגבלות פוצעת אנושות את כבודו של האדם ועל כן, לחוק השוויון מעמד "מעין חוקתי" משהוא נועד למנוע פגיעה כזו והוא מבטא את העקרונות שהותוו בחוקי היסוד ובייחוד חוק יסוד כבוד האדם וחירותו (עמ' 32, 43, 49 לפסה"ד). </w:t>
      </w:r>
    </w:p>
    <w:p w:rsidR="00DE6021" w:rsidRPr="00D959D3" w:rsidRDefault="00DE6021" w:rsidP="00DE6021">
      <w:pPr>
        <w:spacing w:after="200" w:line="360" w:lineRule="auto"/>
        <w:ind w:left="357"/>
        <w:jc w:val="both"/>
        <w:rPr>
          <w:rFonts w:ascii="Arial" w:eastAsia="Calibri" w:hAnsi="Arial" w:cs="David"/>
          <w:rtl/>
        </w:rPr>
      </w:pPr>
      <w:r w:rsidRPr="00D959D3">
        <w:rPr>
          <w:rFonts w:ascii="Arial" w:eastAsia="Calibri" w:hAnsi="Arial" w:cs="David" w:hint="cs"/>
          <w:rtl/>
        </w:rPr>
        <w:t xml:space="preserve">עוד נקבע, כי חוק השוויון מבטא את היחס המחודש הנדרש מהחברה בישראל לאנשים עם מוגבלות וכי על מנת לממש את מטרות החוק </w:t>
      </w:r>
      <w:r w:rsidRPr="00D959D3">
        <w:rPr>
          <w:rFonts w:ascii="Arial" w:eastAsia="Calibri" w:hAnsi="Arial" w:cs="David" w:hint="cs"/>
          <w:b/>
          <w:bCs/>
          <w:rtl/>
        </w:rPr>
        <w:t>יש לפרשו בהרחבה</w:t>
      </w:r>
      <w:r w:rsidRPr="00D959D3">
        <w:rPr>
          <w:rFonts w:ascii="Arial" w:eastAsia="Calibri" w:hAnsi="Arial" w:cs="David" w:hint="cs"/>
          <w:rtl/>
        </w:rPr>
        <w:t xml:space="preserve">, הגם שבהגינות כלפי כל הצדדים המעורבים (עמ' 50 לפסה"ד).   </w:t>
      </w:r>
    </w:p>
    <w:p w:rsidR="00DE6021" w:rsidRPr="00D959D3" w:rsidRDefault="00DE6021" w:rsidP="00DE6021">
      <w:pPr>
        <w:spacing w:line="360" w:lineRule="auto"/>
        <w:ind w:left="360"/>
        <w:jc w:val="both"/>
        <w:rPr>
          <w:rFonts w:ascii="Arial" w:eastAsia="Calibri" w:hAnsi="Arial" w:cs="David"/>
          <w:rtl/>
        </w:rPr>
      </w:pPr>
      <w:r w:rsidRPr="00D959D3">
        <w:rPr>
          <w:rFonts w:ascii="Arial" w:eastAsia="Calibri" w:hAnsi="Arial" w:cs="David" w:hint="cs"/>
          <w:rtl/>
        </w:rPr>
        <w:t xml:space="preserve">בכל הנוגע לחובת ההתאמות נקבע כי זו לעתים נושאת לצידה עלות כלכלית למעסיק והיא  תהא מוצדקת כל עוד אינה מטילה נטל כבד מדי על המעסיק, באשר </w:t>
      </w:r>
      <w:r w:rsidRPr="00D959D3">
        <w:rPr>
          <w:rFonts w:ascii="Arial" w:eastAsia="Calibri" w:hAnsi="Arial" w:cs="David" w:hint="cs"/>
          <w:b/>
          <w:bCs/>
          <w:rtl/>
        </w:rPr>
        <w:t>הגנה על זכויות אדם עולה כסף</w:t>
      </w:r>
      <w:r w:rsidRPr="00D959D3">
        <w:rPr>
          <w:rFonts w:ascii="Arial" w:eastAsia="Calibri" w:hAnsi="Arial" w:cs="David" w:hint="cs"/>
          <w:rtl/>
        </w:rPr>
        <w:t xml:space="preserve"> (עמ' 44 לפסה"ד).</w:t>
      </w:r>
      <w:r w:rsidRPr="00D959D3">
        <w:rPr>
          <w:rFonts w:ascii="Arial" w:eastAsia="Calibri" w:hAnsi="Arial" w:cs="David" w:hint="cs"/>
          <w:sz w:val="22"/>
          <w:szCs w:val="22"/>
          <w:rtl/>
        </w:rPr>
        <w:t xml:space="preserve"> </w:t>
      </w:r>
      <w:r w:rsidRPr="00D959D3">
        <w:rPr>
          <w:rFonts w:ascii="Arial" w:eastAsia="Calibri" w:hAnsi="Arial" w:cs="David" w:hint="cs"/>
          <w:rtl/>
        </w:rPr>
        <w:t xml:space="preserve">בחינת ההתאמות הרלוונטיות לעובד עם מוגבלות מצריכה מהמעסיק להפעיל </w:t>
      </w:r>
      <w:r w:rsidRPr="00D959D3">
        <w:rPr>
          <w:rFonts w:ascii="Arial" w:eastAsia="Calibri" w:hAnsi="Arial" w:cs="David" w:hint="cs"/>
          <w:b/>
          <w:bCs/>
          <w:rtl/>
        </w:rPr>
        <w:t>גמישות ומעוף מחשבתי</w:t>
      </w:r>
      <w:r w:rsidRPr="00D959D3">
        <w:rPr>
          <w:rFonts w:ascii="Arial" w:eastAsia="Calibri" w:hAnsi="Arial" w:cs="David" w:hint="cs"/>
          <w:rtl/>
        </w:rPr>
        <w:t xml:space="preserve"> והוא נדרש לראות את מקום העבודה דרך עיניו ומציאות חייו של האדם עם המוגבלות ולהביא בחשבון את צרכיו (עמ' 19 לפסה"ד).</w:t>
      </w:r>
    </w:p>
    <w:p w:rsidR="00217A7E" w:rsidRPr="00D959D3" w:rsidRDefault="00217A7E" w:rsidP="00217A7E">
      <w:pPr>
        <w:spacing w:line="360" w:lineRule="auto"/>
        <w:jc w:val="both"/>
        <w:rPr>
          <w:rFonts w:ascii="Arial" w:eastAsia="Calibri" w:hAnsi="Arial" w:cs="David"/>
          <w:rtl/>
        </w:rPr>
      </w:pPr>
    </w:p>
    <w:p w:rsidR="00217A7E" w:rsidRPr="00D959D3" w:rsidRDefault="00217A7E" w:rsidP="00217A7E">
      <w:pPr>
        <w:spacing w:after="200" w:line="360" w:lineRule="auto"/>
        <w:ind w:left="502"/>
        <w:jc w:val="both"/>
        <w:rPr>
          <w:rFonts w:ascii="Arial" w:eastAsia="Calibri" w:hAnsi="Arial" w:cs="David"/>
          <w:rtl/>
        </w:rPr>
      </w:pPr>
      <w:r w:rsidRPr="00D959D3">
        <w:rPr>
          <w:rFonts w:ascii="Arial" w:eastAsia="Calibri" w:hAnsi="Arial" w:cs="David" w:hint="cs"/>
          <w:rtl/>
        </w:rPr>
        <w:t xml:space="preserve">בכל הנוגע לחובת ההתאמות נקבע </w:t>
      </w:r>
      <w:proofErr w:type="spellStart"/>
      <w:r w:rsidRPr="00D959D3">
        <w:rPr>
          <w:rFonts w:ascii="Arial" w:eastAsia="Calibri" w:hAnsi="Arial" w:cs="David" w:hint="cs"/>
          <w:rtl/>
        </w:rPr>
        <w:t>בבג"צ</w:t>
      </w:r>
      <w:proofErr w:type="spellEnd"/>
      <w:r w:rsidRPr="00D959D3">
        <w:rPr>
          <w:rFonts w:ascii="Arial" w:eastAsia="Calibri" w:hAnsi="Arial" w:cs="David" w:hint="cs"/>
          <w:rtl/>
        </w:rPr>
        <w:t xml:space="preserve"> מחמלי כי רשימת ההתאמות המפורטת בסעיף 8 לחוק הינה רשימה פתוחה וההתאמות הנדרשות משתנות ממקרה למקרה, כאשר בין היתר תיתכנה ההתאמות הבאות: שינויים בהגדרות התפקיד ועיצובן מחדש; הגמשה של שעות העבודה על ידי פיצולן או עבודה במשרה חלקית; שיבוץ בתפקיד חלופי; יצירת משרה חדשה עבור העובד ההולמת את מצבו; חריגה מנהלי העבודה הקבועים בעניין הספציפי; </w:t>
      </w:r>
      <w:r w:rsidRPr="00D959D3">
        <w:rPr>
          <w:rFonts w:ascii="Arial" w:eastAsia="Calibri" w:hAnsi="Arial" w:cs="David" w:hint="cs"/>
          <w:rtl/>
        </w:rPr>
        <w:lastRenderedPageBreak/>
        <w:t xml:space="preserve">התאמה כלכלית </w:t>
      </w:r>
      <w:r w:rsidRPr="00D959D3">
        <w:rPr>
          <w:rFonts w:ascii="Arial" w:eastAsia="Calibri" w:hAnsi="Arial" w:cs="David"/>
          <w:rtl/>
        </w:rPr>
        <w:t>–</w:t>
      </w:r>
      <w:r w:rsidRPr="00D959D3">
        <w:rPr>
          <w:rFonts w:ascii="Arial" w:eastAsia="Calibri" w:hAnsi="Arial" w:cs="David" w:hint="cs"/>
          <w:rtl/>
        </w:rPr>
        <w:t xml:space="preserve"> אשר משמעותה ספיגת עלות העסקתו של האדם עם המוגבלות ותשלום שכרו על בסיס גבוה יחסית לעומת תפוקתו בהתחשב במוגבלות (סעיף 20 לפסק הדין).</w:t>
      </w:r>
    </w:p>
    <w:p w:rsidR="00DE6021" w:rsidRPr="00D959D3" w:rsidRDefault="00DE6021" w:rsidP="00DE6021">
      <w:pPr>
        <w:spacing w:after="200" w:line="360" w:lineRule="auto"/>
        <w:ind w:left="360"/>
        <w:jc w:val="both"/>
        <w:rPr>
          <w:rFonts w:ascii="Arial" w:eastAsia="Calibri" w:hAnsi="Arial" w:cs="David"/>
          <w:rtl/>
        </w:rPr>
      </w:pPr>
      <w:r w:rsidRPr="00D959D3">
        <w:rPr>
          <w:rFonts w:ascii="Arial" w:eastAsia="Calibri" w:hAnsi="Arial" w:cs="David" w:hint="cs"/>
          <w:rtl/>
        </w:rPr>
        <w:t xml:space="preserve">ביהמ"ש העליון דן בסעיף 8(ג) לחוק בו נקבע כי "אין רואים כהפליה לפי סעיף זה, פעולה או הימנעות מפעולה, המתחייבת מהדרישות המהותיות של התפקיד או של המשרה". נקבע, כי סייג זה יתקיים רק כאשר אין בכוחן של ההתאמות להתגבר על המוגבלות בעטיה העובד אינו מסוגל לעמוד בדרישה מהותית לביצוע התפקיד, הגם שמכל בחינה אחרת הוא כשיר לבצע את התפקיד. מדובר במבחן אובייקטיבי – השאלה אינה אם המעסיק חושב, סובייקטיבית, כי מדובר בדרישה מהותית. הגם שיינתן משקל להגדרת התפקיד ע"י המעסיק, הרי שלא מדובר במשקל מכריע אלא יש לבחון במבחני מידתיות וסבירות אם אכן מדובר בדרישה מהותית של התפקיד (עמ' 23-24 לפסה"ד).  </w:t>
      </w:r>
    </w:p>
    <w:p w:rsidR="00DE6021" w:rsidRPr="00D959D3" w:rsidRDefault="00DE6021" w:rsidP="00DE6021">
      <w:pPr>
        <w:spacing w:before="120" w:after="120" w:line="360" w:lineRule="auto"/>
        <w:ind w:left="360"/>
        <w:jc w:val="both"/>
        <w:rPr>
          <w:rFonts w:ascii="Arial" w:eastAsia="Calibri" w:hAnsi="Arial" w:cs="David"/>
          <w:rtl/>
        </w:rPr>
      </w:pPr>
      <w:r w:rsidRPr="00D959D3">
        <w:rPr>
          <w:rFonts w:ascii="Arial" w:eastAsia="Calibri" w:hAnsi="Arial" w:cs="David" w:hint="cs"/>
          <w:rtl/>
        </w:rPr>
        <w:t>כן נקבע כי גם אם השיקול הנוגע למוגבלות היה רק אחד השיקולים ולא דווקא העיקרי או היחיד, מדובר בהפליה, מששיקול זה 'צובע' את ההחלטה כולה בגוון של הפליה, וכפי שנקבע לגבי החלטות הנגועות במניעים זרים בדיני העבודה הכלליים (עמ' 25 לפסה"ד).</w:t>
      </w:r>
    </w:p>
    <w:p w:rsidR="00DE6021" w:rsidRPr="00D959D3" w:rsidRDefault="00DE6021" w:rsidP="00DE6021">
      <w:pPr>
        <w:numPr>
          <w:ilvl w:val="0"/>
          <w:numId w:val="1"/>
        </w:numPr>
        <w:spacing w:before="120" w:after="120" w:line="360" w:lineRule="auto"/>
        <w:jc w:val="both"/>
        <w:rPr>
          <w:rFonts w:ascii="Calibri" w:eastAsia="Calibri" w:hAnsi="Calibri" w:cs="David"/>
          <w:noProof/>
          <w:sz w:val="16"/>
          <w:lang w:val="x-none" w:eastAsia="he-IL"/>
        </w:rPr>
      </w:pPr>
      <w:r w:rsidRPr="00D959D3">
        <w:rPr>
          <w:rFonts w:ascii="Calibri" w:eastAsia="Calibri" w:hAnsi="Calibri" w:cs="David" w:hint="cs"/>
          <w:noProof/>
          <w:sz w:val="16"/>
          <w:rtl/>
          <w:lang w:val="x-none" w:eastAsia="he-IL"/>
        </w:rPr>
        <w:t xml:space="preserve">בכל הנוגע </w:t>
      </w:r>
      <w:r w:rsidRPr="00D959D3">
        <w:rPr>
          <w:rFonts w:ascii="Calibri" w:eastAsia="Calibri" w:hAnsi="Calibri" w:cs="David" w:hint="cs"/>
          <w:noProof/>
          <w:sz w:val="16"/>
          <w:u w:val="single"/>
          <w:rtl/>
          <w:lang w:val="x-none" w:eastAsia="he-IL"/>
        </w:rPr>
        <w:t>לנטל ההוכחה</w:t>
      </w:r>
      <w:r w:rsidRPr="00D959D3">
        <w:rPr>
          <w:rFonts w:ascii="Calibri" w:eastAsia="Calibri" w:hAnsi="Calibri" w:cs="David" w:hint="cs"/>
          <w:noProof/>
          <w:sz w:val="16"/>
          <w:rtl/>
          <w:lang w:val="x-none" w:eastAsia="he-IL"/>
        </w:rPr>
        <w:t xml:space="preserve"> - סעיף 13 לחוק מחיל את הוראותיו של סעיף 9 לחוק שוויון הזדמנויות בעבודה תשמ"ח – 1988, בכל הנוגע לנטל ההוכחה, ולשונו כדלקמן:</w:t>
      </w:r>
    </w:p>
    <w:p w:rsidR="00DE6021" w:rsidRPr="00D959D3" w:rsidRDefault="00DE6021" w:rsidP="00DE6021">
      <w:pPr>
        <w:spacing w:before="120" w:after="120"/>
        <w:ind w:left="720"/>
        <w:jc w:val="both"/>
        <w:rPr>
          <w:rFonts w:ascii="Calibri" w:eastAsia="Calibri" w:hAnsi="Calibri" w:cs="David"/>
          <w:b/>
          <w:bCs/>
          <w:noProof/>
          <w:sz w:val="16"/>
          <w:rtl/>
          <w:lang w:val="x-none" w:eastAsia="he-IL"/>
        </w:rPr>
      </w:pPr>
      <w:r w:rsidRPr="00D959D3">
        <w:rPr>
          <w:rFonts w:ascii="Calibri" w:eastAsia="Calibri" w:hAnsi="Calibri" w:cs="David" w:hint="cs"/>
          <w:b/>
          <w:bCs/>
          <w:noProof/>
          <w:sz w:val="16"/>
          <w:rtl/>
          <w:lang w:val="x-none" w:eastAsia="he-IL"/>
        </w:rPr>
        <w:t>"(א) בתובענה של דורש עבודה או של עובד בשל הפרת הוראות סעיף 2, תהא חובת ההוכחה על המעביד כי פעל שלא בניגוד להוראות סעיף 2 – (</w:t>
      </w:r>
      <w:r w:rsidRPr="00D959D3">
        <w:rPr>
          <w:rFonts w:ascii="Calibri" w:eastAsia="Calibri" w:hAnsi="Calibri" w:cs="David" w:hint="cs"/>
          <w:noProof/>
          <w:sz w:val="16"/>
          <w:rtl/>
          <w:lang w:val="x-none" w:eastAsia="he-IL"/>
        </w:rPr>
        <w:t>לעניין חוק השוויון בניגוד להוראות סעיף 8, ס.פ.ג):</w:t>
      </w:r>
    </w:p>
    <w:p w:rsidR="00DE6021" w:rsidRPr="00D959D3" w:rsidRDefault="00DE6021" w:rsidP="00DE6021">
      <w:pPr>
        <w:numPr>
          <w:ilvl w:val="0"/>
          <w:numId w:val="3"/>
        </w:numPr>
        <w:spacing w:before="120" w:after="120" w:line="276" w:lineRule="auto"/>
        <w:jc w:val="both"/>
        <w:rPr>
          <w:rFonts w:ascii="Calibri" w:eastAsia="Calibri" w:hAnsi="Calibri" w:cs="David"/>
          <w:b/>
          <w:bCs/>
          <w:noProof/>
          <w:sz w:val="16"/>
          <w:rtl/>
          <w:lang w:val="x-none" w:eastAsia="he-IL"/>
        </w:rPr>
      </w:pPr>
      <w:r w:rsidRPr="00D959D3">
        <w:rPr>
          <w:rFonts w:ascii="Calibri" w:eastAsia="Calibri" w:hAnsi="Calibri" w:cs="David" w:hint="cs"/>
          <w:b/>
          <w:bCs/>
          <w:noProof/>
          <w:sz w:val="16"/>
          <w:rtl/>
          <w:lang w:val="x-none" w:eastAsia="he-IL"/>
        </w:rPr>
        <w:t>לעניין קבלה לעבודה, קידום בעבודה, תנאי עבודה, שליחה להכשרה או השתלמות מקצועית, או תשלום פיצויי פיטורים – אם קבע המעביד לגביהם תנאים או כישורים, ודורש העבודה או העובד, לפי העניין, הוכיחו כי נתקיימו בהם התנאים או הכישורים האמורים;</w:t>
      </w:r>
    </w:p>
    <w:p w:rsidR="00DE6021" w:rsidRPr="00D959D3" w:rsidRDefault="00DE6021" w:rsidP="00DE6021">
      <w:pPr>
        <w:numPr>
          <w:ilvl w:val="0"/>
          <w:numId w:val="3"/>
        </w:numPr>
        <w:spacing w:before="120" w:after="120" w:line="276" w:lineRule="auto"/>
        <w:jc w:val="both"/>
        <w:rPr>
          <w:rFonts w:ascii="Calibri" w:eastAsia="Calibri" w:hAnsi="Calibri" w:cs="David"/>
          <w:b/>
          <w:bCs/>
          <w:noProof/>
          <w:sz w:val="16"/>
          <w:lang w:val="x-none" w:eastAsia="he-IL"/>
        </w:rPr>
      </w:pPr>
      <w:r w:rsidRPr="00D959D3">
        <w:rPr>
          <w:rFonts w:ascii="Calibri" w:eastAsia="Calibri" w:hAnsi="Calibri" w:cs="David" w:hint="cs"/>
          <w:b/>
          <w:bCs/>
          <w:noProof/>
          <w:sz w:val="16"/>
          <w:rtl/>
          <w:lang w:val="x-none" w:eastAsia="he-IL"/>
        </w:rPr>
        <w:t>לעניין פיטורים מהעבודה – אם הוכיח העובד שלא הייתה בהתנהגותו או במעשיו סיבה לפיטוריו".</w:t>
      </w:r>
    </w:p>
    <w:p w:rsidR="00D653B6" w:rsidRPr="00D959D3" w:rsidRDefault="00D653B6" w:rsidP="00D653B6">
      <w:pPr>
        <w:spacing w:after="200" w:line="360" w:lineRule="auto"/>
        <w:jc w:val="both"/>
        <w:rPr>
          <w:rFonts w:ascii="Calibri" w:eastAsia="Calibri" w:hAnsi="Calibri" w:cs="David"/>
          <w:b/>
          <w:bCs/>
          <w:sz w:val="32"/>
          <w:szCs w:val="32"/>
          <w:u w:val="single"/>
          <w:rtl/>
        </w:rPr>
      </w:pPr>
    </w:p>
    <w:p w:rsidR="00217A7E" w:rsidRPr="00D959D3" w:rsidRDefault="00D653B6" w:rsidP="00D653B6">
      <w:pPr>
        <w:spacing w:after="200" w:line="360" w:lineRule="auto"/>
        <w:jc w:val="both"/>
        <w:rPr>
          <w:rFonts w:ascii="Calibri" w:eastAsia="Calibri" w:hAnsi="Calibri" w:cs="David"/>
          <w:b/>
          <w:bCs/>
          <w:noProof/>
          <w:sz w:val="16"/>
          <w:lang w:val="x-none" w:eastAsia="he-IL"/>
        </w:rPr>
      </w:pPr>
      <w:r w:rsidRPr="00D959D3">
        <w:rPr>
          <w:rFonts w:ascii="Calibri" w:eastAsia="Calibri" w:hAnsi="Calibri" w:cs="David" w:hint="cs"/>
          <w:b/>
          <w:bCs/>
          <w:sz w:val="32"/>
          <w:szCs w:val="32"/>
          <w:u w:val="single"/>
          <w:rtl/>
        </w:rPr>
        <w:t xml:space="preserve">יישום הוראות הדין בענייננו: </w:t>
      </w:r>
    </w:p>
    <w:p w:rsidR="00EC486B" w:rsidRPr="00D959D3" w:rsidRDefault="00217A7E" w:rsidP="00D653B6">
      <w:pPr>
        <w:pStyle w:val="a6"/>
        <w:numPr>
          <w:ilvl w:val="0"/>
          <w:numId w:val="1"/>
        </w:numPr>
        <w:spacing w:before="120" w:after="120" w:line="360" w:lineRule="auto"/>
        <w:jc w:val="both"/>
        <w:rPr>
          <w:rFonts w:ascii="Calibri" w:eastAsia="Calibri" w:hAnsi="Calibri" w:cs="David"/>
          <w:b/>
          <w:bCs/>
          <w:noProof/>
          <w:sz w:val="16"/>
          <w:lang w:val="x-none" w:eastAsia="he-IL"/>
        </w:rPr>
      </w:pPr>
      <w:r w:rsidRPr="00D959D3">
        <w:rPr>
          <w:rFonts w:cs="David" w:hint="cs"/>
          <w:rtl/>
        </w:rPr>
        <w:t>התובעת תטען כי כעולה מהאמור לעיל</w:t>
      </w:r>
      <w:r w:rsidR="00D7080B" w:rsidRPr="00D959D3">
        <w:rPr>
          <w:rFonts w:cs="David" w:hint="cs"/>
          <w:rtl/>
        </w:rPr>
        <w:t xml:space="preserve"> </w:t>
      </w:r>
      <w:r w:rsidRPr="00D959D3">
        <w:rPr>
          <w:rFonts w:cs="David" w:hint="cs"/>
          <w:rtl/>
        </w:rPr>
        <w:t xml:space="preserve">- אי קבלתה לעבודה </w:t>
      </w:r>
      <w:r w:rsidR="00D653B6" w:rsidRPr="00D959D3">
        <w:rPr>
          <w:rFonts w:cs="David" w:hint="cs"/>
          <w:rtl/>
        </w:rPr>
        <w:t>אצל</w:t>
      </w:r>
      <w:r w:rsidRPr="00D959D3">
        <w:rPr>
          <w:rFonts w:cs="David" w:hint="cs"/>
          <w:rtl/>
        </w:rPr>
        <w:t xml:space="preserve"> הנתבעת </w:t>
      </w:r>
      <w:r w:rsidR="00D653B6" w:rsidRPr="00D959D3">
        <w:rPr>
          <w:rFonts w:cs="David" w:hint="cs"/>
          <w:rtl/>
        </w:rPr>
        <w:t xml:space="preserve">הייתה </w:t>
      </w:r>
      <w:r w:rsidRPr="00D959D3">
        <w:rPr>
          <w:rFonts w:cs="David" w:hint="cs"/>
          <w:rtl/>
        </w:rPr>
        <w:t>מחמת מוגבלותה</w:t>
      </w:r>
      <w:r w:rsidR="00D653B6" w:rsidRPr="00D959D3">
        <w:rPr>
          <w:rFonts w:cs="David" w:hint="cs"/>
          <w:rtl/>
        </w:rPr>
        <w:t xml:space="preserve"> ולא מטעם אחר</w:t>
      </w:r>
      <w:r w:rsidRPr="00D959D3">
        <w:rPr>
          <w:rFonts w:cs="David" w:hint="cs"/>
          <w:rtl/>
        </w:rPr>
        <w:t xml:space="preserve">. </w:t>
      </w:r>
    </w:p>
    <w:p w:rsidR="00EC486B" w:rsidRPr="00D959D3" w:rsidRDefault="00EC486B" w:rsidP="00EC486B">
      <w:pPr>
        <w:pStyle w:val="a6"/>
        <w:spacing w:before="120" w:after="120" w:line="360" w:lineRule="auto"/>
        <w:ind w:left="360"/>
        <w:jc w:val="both"/>
        <w:rPr>
          <w:rFonts w:cs="David"/>
          <w:rtl/>
        </w:rPr>
      </w:pPr>
    </w:p>
    <w:p w:rsidR="00D7080B" w:rsidRPr="00D959D3" w:rsidRDefault="00D7080B" w:rsidP="00D7080B">
      <w:pPr>
        <w:pStyle w:val="a6"/>
        <w:spacing w:before="120" w:after="120" w:line="360" w:lineRule="auto"/>
        <w:ind w:left="360"/>
        <w:jc w:val="both"/>
        <w:rPr>
          <w:rFonts w:ascii="Calibri" w:eastAsia="Calibri" w:hAnsi="Calibri" w:cs="David"/>
          <w:noProof/>
          <w:sz w:val="16"/>
          <w:rtl/>
          <w:lang w:val="x-none" w:eastAsia="he-IL"/>
        </w:rPr>
      </w:pPr>
      <w:r w:rsidRPr="00D959D3">
        <w:rPr>
          <w:rFonts w:ascii="Calibri" w:eastAsia="Calibri" w:hAnsi="Calibri" w:cs="David" w:hint="cs"/>
          <w:noProof/>
          <w:sz w:val="16"/>
          <w:rtl/>
          <w:lang w:val="x-none" w:eastAsia="he-IL"/>
        </w:rPr>
        <w:t xml:space="preserve">ראשית </w:t>
      </w:r>
      <w:r w:rsidRPr="00D959D3">
        <w:rPr>
          <w:rFonts w:ascii="Calibri" w:eastAsia="Calibri" w:hAnsi="Calibri" w:cs="David"/>
          <w:noProof/>
          <w:sz w:val="16"/>
          <w:rtl/>
          <w:lang w:val="x-none" w:eastAsia="he-IL"/>
        </w:rPr>
        <w:t>–</w:t>
      </w:r>
      <w:r w:rsidRPr="00D959D3">
        <w:rPr>
          <w:rFonts w:ascii="Calibri" w:eastAsia="Calibri" w:hAnsi="Calibri" w:cs="David" w:hint="cs"/>
          <w:noProof/>
          <w:sz w:val="16"/>
          <w:rtl/>
          <w:lang w:val="x-none" w:eastAsia="he-IL"/>
        </w:rPr>
        <w:t xml:space="preserve"> נאמר לתובעת ברחל בתך הקטנה כי הסיבה לאי גיוסה לעבודה היא היותה עיוורת מוחלטת אשר נזקקת לתוכנת ברייל והנתבעת ידעה כי תידרש במקרה זה לאמצעי הנגשה נוסף על זה הקיים ברשותה, בעבור עובדים שהינם כבדי ראייה אך לא עיוורים מוחלטים (תוכנה של הגדלה והקראה). </w:t>
      </w:r>
    </w:p>
    <w:p w:rsidR="00D7080B" w:rsidRPr="00D959D3" w:rsidRDefault="00D7080B" w:rsidP="00EC486B">
      <w:pPr>
        <w:pStyle w:val="a6"/>
        <w:spacing w:before="120" w:after="120" w:line="360" w:lineRule="auto"/>
        <w:ind w:left="360"/>
        <w:jc w:val="both"/>
        <w:rPr>
          <w:rFonts w:ascii="Calibri" w:eastAsia="Calibri" w:hAnsi="Calibri" w:cs="David"/>
          <w:noProof/>
          <w:sz w:val="16"/>
          <w:rtl/>
          <w:lang w:val="x-none" w:eastAsia="he-IL"/>
        </w:rPr>
      </w:pPr>
    </w:p>
    <w:p w:rsidR="00D7080B" w:rsidRPr="00D959D3" w:rsidRDefault="00D7080B" w:rsidP="00EC486B">
      <w:pPr>
        <w:pStyle w:val="a6"/>
        <w:spacing w:before="120" w:after="120" w:line="360" w:lineRule="auto"/>
        <w:ind w:left="360"/>
        <w:jc w:val="both"/>
        <w:rPr>
          <w:rFonts w:ascii="Calibri" w:eastAsia="Calibri" w:hAnsi="Calibri" w:cs="David"/>
          <w:noProof/>
          <w:sz w:val="16"/>
          <w:rtl/>
          <w:lang w:val="x-none" w:eastAsia="he-IL"/>
        </w:rPr>
      </w:pPr>
    </w:p>
    <w:p w:rsidR="00EC486B" w:rsidRPr="00D959D3" w:rsidRDefault="00A12959" w:rsidP="00A12959">
      <w:pPr>
        <w:pStyle w:val="a6"/>
        <w:spacing w:before="120" w:after="120" w:line="360" w:lineRule="auto"/>
        <w:ind w:left="360"/>
        <w:jc w:val="both"/>
        <w:rPr>
          <w:rFonts w:ascii="Calibri" w:eastAsia="Calibri" w:hAnsi="Calibri" w:cs="David"/>
          <w:noProof/>
          <w:sz w:val="16"/>
          <w:rtl/>
          <w:lang w:val="x-none" w:eastAsia="he-IL"/>
        </w:rPr>
      </w:pPr>
      <w:r w:rsidRPr="00D959D3">
        <w:rPr>
          <w:rFonts w:ascii="Calibri" w:eastAsia="Calibri" w:hAnsi="Calibri" w:cs="David" w:hint="cs"/>
          <w:noProof/>
          <w:sz w:val="16"/>
          <w:rtl/>
          <w:lang w:val="x-none" w:eastAsia="he-IL"/>
        </w:rPr>
        <w:lastRenderedPageBreak/>
        <w:t>שנית</w:t>
      </w:r>
      <w:r w:rsidR="00D653B6" w:rsidRPr="00D959D3">
        <w:rPr>
          <w:rFonts w:ascii="Calibri" w:eastAsia="Calibri" w:hAnsi="Calibri" w:cs="David" w:hint="cs"/>
          <w:noProof/>
          <w:sz w:val="16"/>
          <w:rtl/>
          <w:lang w:val="x-none" w:eastAsia="he-IL"/>
        </w:rPr>
        <w:t xml:space="preserve"> </w:t>
      </w:r>
      <w:r w:rsidR="00D653B6" w:rsidRPr="00D959D3">
        <w:rPr>
          <w:rFonts w:ascii="Calibri" w:eastAsia="Calibri" w:hAnsi="Calibri" w:cs="David"/>
          <w:noProof/>
          <w:sz w:val="16"/>
          <w:rtl/>
          <w:lang w:val="x-none" w:eastAsia="he-IL"/>
        </w:rPr>
        <w:t>–</w:t>
      </w:r>
      <w:r w:rsidR="00D653B6" w:rsidRPr="00D959D3">
        <w:rPr>
          <w:rFonts w:ascii="Calibri" w:eastAsia="Calibri" w:hAnsi="Calibri" w:cs="David" w:hint="cs"/>
          <w:noProof/>
          <w:sz w:val="16"/>
          <w:rtl/>
          <w:lang w:val="x-none" w:eastAsia="he-IL"/>
        </w:rPr>
        <w:t xml:space="preserve"> כלל לא נערך ל</w:t>
      </w:r>
      <w:r w:rsidRPr="00D959D3">
        <w:rPr>
          <w:rFonts w:ascii="Calibri" w:eastAsia="Calibri" w:hAnsi="Calibri" w:cs="David" w:hint="cs"/>
          <w:noProof/>
          <w:sz w:val="16"/>
          <w:rtl/>
          <w:lang w:val="x-none" w:eastAsia="he-IL"/>
        </w:rPr>
        <w:t>תובעת</w:t>
      </w:r>
      <w:r w:rsidR="00D653B6" w:rsidRPr="00D959D3">
        <w:rPr>
          <w:rFonts w:ascii="Calibri" w:eastAsia="Calibri" w:hAnsi="Calibri" w:cs="David" w:hint="cs"/>
          <w:noProof/>
          <w:sz w:val="16"/>
          <w:rtl/>
          <w:lang w:val="x-none" w:eastAsia="he-IL"/>
        </w:rPr>
        <w:t xml:space="preserve"> ראיון קבלה פרונטאלי</w:t>
      </w:r>
      <w:r w:rsidR="00EC486B" w:rsidRPr="00D959D3">
        <w:rPr>
          <w:rFonts w:ascii="Calibri" w:eastAsia="Calibri" w:hAnsi="Calibri" w:cs="David" w:hint="cs"/>
          <w:noProof/>
          <w:sz w:val="16"/>
          <w:rtl/>
          <w:lang w:val="x-none" w:eastAsia="he-IL"/>
        </w:rPr>
        <w:t xml:space="preserve"> כפי שנעשה לגבי אחרים, ועל הסף נקבע כי היא אינה כשירה לעבוד במוקד השירות</w:t>
      </w:r>
      <w:r w:rsidR="00CA6BD9" w:rsidRPr="00D959D3">
        <w:rPr>
          <w:rFonts w:ascii="Calibri" w:eastAsia="Calibri" w:hAnsi="Calibri" w:cs="David" w:hint="cs"/>
          <w:noProof/>
          <w:sz w:val="16"/>
          <w:rtl/>
          <w:lang w:val="x-none" w:eastAsia="he-IL"/>
        </w:rPr>
        <w:t xml:space="preserve"> אלא רק במוקד הסקרים</w:t>
      </w:r>
      <w:r w:rsidR="00EC486B" w:rsidRPr="00D959D3">
        <w:rPr>
          <w:rFonts w:ascii="Calibri" w:eastAsia="Calibri" w:hAnsi="Calibri" w:cs="David" w:hint="cs"/>
          <w:noProof/>
          <w:sz w:val="16"/>
          <w:rtl/>
          <w:lang w:val="x-none" w:eastAsia="he-IL"/>
        </w:rPr>
        <w:t xml:space="preserve">. </w:t>
      </w:r>
      <w:r w:rsidR="00D7080B" w:rsidRPr="00D959D3">
        <w:rPr>
          <w:rFonts w:ascii="Calibri" w:eastAsia="Calibri" w:hAnsi="Calibri" w:cs="David" w:hint="cs"/>
          <w:noProof/>
          <w:sz w:val="16"/>
          <w:rtl/>
          <w:lang w:val="x-none" w:eastAsia="he-IL"/>
        </w:rPr>
        <w:t xml:space="preserve">התובעת תטען כי היה זה בשל שאמרה לגב' נצירי כי היא עיוורת מוחלטת. </w:t>
      </w:r>
    </w:p>
    <w:p w:rsidR="00EC486B" w:rsidRPr="00D959D3" w:rsidRDefault="00EC486B" w:rsidP="00EC486B">
      <w:pPr>
        <w:pStyle w:val="a6"/>
        <w:spacing w:before="120" w:after="120" w:line="360" w:lineRule="auto"/>
        <w:ind w:left="360"/>
        <w:jc w:val="both"/>
        <w:rPr>
          <w:rFonts w:ascii="Calibri" w:eastAsia="Calibri" w:hAnsi="Calibri" w:cs="David"/>
          <w:noProof/>
          <w:sz w:val="16"/>
          <w:rtl/>
          <w:lang w:val="x-none" w:eastAsia="he-IL"/>
        </w:rPr>
      </w:pPr>
    </w:p>
    <w:p w:rsidR="00EC486B" w:rsidRPr="00D959D3" w:rsidRDefault="00A12959" w:rsidP="00A12959">
      <w:pPr>
        <w:pStyle w:val="a6"/>
        <w:spacing w:before="120" w:after="120" w:line="360" w:lineRule="auto"/>
        <w:ind w:left="360"/>
        <w:jc w:val="both"/>
        <w:rPr>
          <w:rFonts w:ascii="Calibri" w:eastAsia="Calibri" w:hAnsi="Calibri" w:cs="David"/>
          <w:noProof/>
          <w:sz w:val="16"/>
          <w:rtl/>
          <w:lang w:val="x-none" w:eastAsia="he-IL"/>
        </w:rPr>
      </w:pPr>
      <w:r w:rsidRPr="00D959D3">
        <w:rPr>
          <w:rFonts w:ascii="Calibri" w:eastAsia="Calibri" w:hAnsi="Calibri" w:cs="David" w:hint="cs"/>
          <w:noProof/>
          <w:sz w:val="16"/>
          <w:rtl/>
          <w:lang w:val="x-none" w:eastAsia="he-IL"/>
        </w:rPr>
        <w:t>שלישית</w:t>
      </w:r>
      <w:r w:rsidR="00EC486B" w:rsidRPr="00D959D3">
        <w:rPr>
          <w:rFonts w:ascii="Calibri" w:eastAsia="Calibri" w:hAnsi="Calibri" w:cs="David" w:hint="cs"/>
          <w:noProof/>
          <w:sz w:val="16"/>
          <w:rtl/>
          <w:lang w:val="x-none" w:eastAsia="he-IL"/>
        </w:rPr>
        <w:t xml:space="preserve"> </w:t>
      </w:r>
      <w:r w:rsidR="00EC486B" w:rsidRPr="00D959D3">
        <w:rPr>
          <w:rFonts w:ascii="Calibri" w:eastAsia="Calibri" w:hAnsi="Calibri" w:cs="David"/>
          <w:noProof/>
          <w:sz w:val="16"/>
          <w:rtl/>
          <w:lang w:val="x-none" w:eastAsia="he-IL"/>
        </w:rPr>
        <w:t>–</w:t>
      </w:r>
      <w:r w:rsidR="00EC486B" w:rsidRPr="00D959D3">
        <w:rPr>
          <w:rFonts w:ascii="Calibri" w:eastAsia="Calibri" w:hAnsi="Calibri" w:cs="David" w:hint="cs"/>
          <w:noProof/>
          <w:sz w:val="16"/>
          <w:rtl/>
          <w:lang w:val="x-none" w:eastAsia="he-IL"/>
        </w:rPr>
        <w:t xml:space="preserve"> הנתבעת החליטה כאמור כי התובעת מתאימה </w:t>
      </w:r>
      <w:r w:rsidR="00D7080B" w:rsidRPr="00D959D3">
        <w:rPr>
          <w:rFonts w:ascii="Calibri" w:eastAsia="Calibri" w:hAnsi="Calibri" w:cs="David" w:hint="cs"/>
          <w:noProof/>
          <w:sz w:val="16"/>
          <w:rtl/>
          <w:lang w:val="x-none" w:eastAsia="he-IL"/>
        </w:rPr>
        <w:t>רק ל</w:t>
      </w:r>
      <w:r w:rsidR="00EC486B" w:rsidRPr="00D959D3">
        <w:rPr>
          <w:rFonts w:ascii="Calibri" w:eastAsia="Calibri" w:hAnsi="Calibri" w:cs="David" w:hint="cs"/>
          <w:noProof/>
          <w:sz w:val="16"/>
          <w:rtl/>
          <w:lang w:val="x-none" w:eastAsia="he-IL"/>
        </w:rPr>
        <w:t xml:space="preserve">מוקד הסקרים ועם זאת טענה בפניה חזור ושוב כי אין משרה פנויה במוקד זה, למרות שבתקופה הרלוונטית גויסו אנשים למשרות אלה וכן פורסמן מודעות דרושים על ידי הנתבעת למוקד הסקרים. </w:t>
      </w:r>
    </w:p>
    <w:p w:rsidR="00A12959" w:rsidRPr="00D959D3" w:rsidRDefault="00A12959" w:rsidP="00A12959">
      <w:pPr>
        <w:pStyle w:val="a6"/>
        <w:spacing w:before="120" w:after="120" w:line="360" w:lineRule="auto"/>
        <w:ind w:left="360"/>
        <w:jc w:val="both"/>
        <w:rPr>
          <w:rFonts w:ascii="Calibri" w:eastAsia="Calibri" w:hAnsi="Calibri" w:cs="David"/>
          <w:noProof/>
          <w:sz w:val="16"/>
          <w:rtl/>
          <w:lang w:val="x-none" w:eastAsia="he-IL"/>
        </w:rPr>
      </w:pPr>
    </w:p>
    <w:p w:rsidR="00D653B6" w:rsidRPr="00D959D3" w:rsidRDefault="00A12959" w:rsidP="00EC486B">
      <w:pPr>
        <w:pStyle w:val="a6"/>
        <w:numPr>
          <w:ilvl w:val="0"/>
          <w:numId w:val="1"/>
        </w:numPr>
        <w:spacing w:before="120" w:after="120" w:line="360" w:lineRule="auto"/>
        <w:jc w:val="both"/>
        <w:rPr>
          <w:rFonts w:ascii="Calibri" w:eastAsia="Calibri" w:hAnsi="Calibri" w:cs="David"/>
          <w:b/>
          <w:bCs/>
          <w:noProof/>
          <w:sz w:val="16"/>
          <w:lang w:val="x-none" w:eastAsia="he-IL"/>
        </w:rPr>
      </w:pPr>
      <w:r w:rsidRPr="00D959D3">
        <w:rPr>
          <w:rFonts w:ascii="Calibri" w:eastAsia="Calibri" w:hAnsi="Calibri" w:cs="David" w:hint="cs"/>
          <w:noProof/>
          <w:sz w:val="16"/>
          <w:rtl/>
          <w:lang w:val="x-none" w:eastAsia="he-IL"/>
        </w:rPr>
        <w:t xml:space="preserve">מתגובותיה של הנתבעת </w:t>
      </w:r>
      <w:r w:rsidR="00CA6BD9" w:rsidRPr="00D959D3">
        <w:rPr>
          <w:rFonts w:ascii="Calibri" w:eastAsia="Calibri" w:hAnsi="Calibri" w:cs="David" w:hint="cs"/>
          <w:noProof/>
          <w:sz w:val="16"/>
          <w:rtl/>
          <w:lang w:val="x-none" w:eastAsia="he-IL"/>
        </w:rPr>
        <w:t xml:space="preserve">עולה כי נכון להיום </w:t>
      </w:r>
      <w:r w:rsidRPr="00D959D3">
        <w:rPr>
          <w:rFonts w:ascii="Calibri" w:eastAsia="Calibri" w:hAnsi="Calibri" w:cs="David" w:hint="cs"/>
          <w:noProof/>
          <w:sz w:val="16"/>
          <w:rtl/>
          <w:lang w:val="x-none" w:eastAsia="he-IL"/>
        </w:rPr>
        <w:t>היא</w:t>
      </w:r>
      <w:r w:rsidR="00CA6BD9" w:rsidRPr="00D959D3">
        <w:rPr>
          <w:rFonts w:ascii="Calibri" w:eastAsia="Calibri" w:hAnsi="Calibri" w:cs="David" w:hint="cs"/>
          <w:noProof/>
          <w:sz w:val="16"/>
          <w:rtl/>
          <w:lang w:val="x-none" w:eastAsia="he-IL"/>
        </w:rPr>
        <w:t xml:space="preserve"> מבקשת למצוא הסברים חלופיים שיהוו אמתלה לסיבה האמיתית בגינה לא קיבלה את התובעת לעבודה </w:t>
      </w:r>
      <w:r w:rsidR="00CA6BD9" w:rsidRPr="00D959D3">
        <w:rPr>
          <w:rFonts w:ascii="Calibri" w:eastAsia="Calibri" w:hAnsi="Calibri" w:cs="David"/>
          <w:noProof/>
          <w:sz w:val="16"/>
          <w:rtl/>
          <w:lang w:val="x-none" w:eastAsia="he-IL"/>
        </w:rPr>
        <w:t>–</w:t>
      </w:r>
      <w:r w:rsidR="00CA6BD9" w:rsidRPr="00D959D3">
        <w:rPr>
          <w:rFonts w:ascii="Calibri" w:eastAsia="Calibri" w:hAnsi="Calibri" w:cs="David" w:hint="cs"/>
          <w:noProof/>
          <w:sz w:val="16"/>
          <w:rtl/>
          <w:lang w:val="x-none" w:eastAsia="he-IL"/>
        </w:rPr>
        <w:t xml:space="preserve"> סיבה הקשורה למוגבלותה, ואשר נאמרה לתובעת </w:t>
      </w:r>
      <w:r w:rsidRPr="00D959D3">
        <w:rPr>
          <w:rFonts w:ascii="Calibri" w:eastAsia="Calibri" w:hAnsi="Calibri" w:cs="David" w:hint="cs"/>
          <w:noProof/>
          <w:sz w:val="16"/>
          <w:rtl/>
          <w:lang w:val="x-none" w:eastAsia="he-IL"/>
        </w:rPr>
        <w:t xml:space="preserve">במפורש </w:t>
      </w:r>
      <w:r w:rsidR="00CA6BD9" w:rsidRPr="00D959D3">
        <w:rPr>
          <w:rFonts w:ascii="Calibri" w:eastAsia="Calibri" w:hAnsi="Calibri" w:cs="David" w:hint="cs"/>
          <w:noProof/>
          <w:sz w:val="16"/>
          <w:rtl/>
          <w:lang w:val="x-none" w:eastAsia="he-IL"/>
        </w:rPr>
        <w:t xml:space="preserve">ע"י גב' נצירי. </w:t>
      </w:r>
    </w:p>
    <w:p w:rsidR="00A12959" w:rsidRPr="00D959D3" w:rsidRDefault="00A12959" w:rsidP="00A12959">
      <w:pPr>
        <w:pStyle w:val="a6"/>
        <w:spacing w:before="120" w:after="120" w:line="360" w:lineRule="auto"/>
        <w:ind w:left="360"/>
        <w:jc w:val="both"/>
        <w:rPr>
          <w:rFonts w:ascii="Calibri" w:eastAsia="Calibri" w:hAnsi="Calibri" w:cs="David"/>
          <w:b/>
          <w:bCs/>
          <w:noProof/>
          <w:sz w:val="16"/>
          <w:lang w:val="x-none" w:eastAsia="he-IL"/>
        </w:rPr>
      </w:pPr>
    </w:p>
    <w:p w:rsidR="00217A7E" w:rsidRPr="00D959D3" w:rsidRDefault="00217A7E" w:rsidP="00E30B8E">
      <w:pPr>
        <w:pStyle w:val="a6"/>
        <w:numPr>
          <w:ilvl w:val="0"/>
          <w:numId w:val="1"/>
        </w:numPr>
        <w:spacing w:before="120" w:after="120" w:line="360" w:lineRule="auto"/>
        <w:jc w:val="both"/>
        <w:rPr>
          <w:rFonts w:ascii="Calibri" w:eastAsia="Calibri" w:hAnsi="Calibri" w:cs="David"/>
          <w:b/>
          <w:bCs/>
          <w:noProof/>
          <w:sz w:val="16"/>
          <w:lang w:val="x-none" w:eastAsia="he-IL"/>
        </w:rPr>
      </w:pPr>
      <w:r w:rsidRPr="00D959D3">
        <w:rPr>
          <w:rFonts w:cs="David" w:hint="cs"/>
          <w:rtl/>
        </w:rPr>
        <w:t xml:space="preserve">התובעת </w:t>
      </w:r>
      <w:r w:rsidR="00EC486B" w:rsidRPr="00D959D3">
        <w:rPr>
          <w:rFonts w:cs="David" w:hint="cs"/>
          <w:rtl/>
        </w:rPr>
        <w:t xml:space="preserve">הינה </w:t>
      </w:r>
      <w:r w:rsidRPr="00D959D3">
        <w:rPr>
          <w:rFonts w:cs="David" w:hint="cs"/>
          <w:rtl/>
        </w:rPr>
        <w:t xml:space="preserve">בעלת </w:t>
      </w:r>
      <w:r w:rsidR="00EC486B" w:rsidRPr="00D959D3">
        <w:rPr>
          <w:rFonts w:cs="David" w:hint="cs"/>
          <w:rtl/>
        </w:rPr>
        <w:t xml:space="preserve">שני תארים אקדמאיים מהאוניברסיטה, למדה </w:t>
      </w:r>
      <w:r w:rsidR="00E30B8E" w:rsidRPr="00D959D3">
        <w:rPr>
          <w:rFonts w:cs="David" w:hint="cs"/>
          <w:rtl/>
        </w:rPr>
        <w:t xml:space="preserve">לימודים גבוהים </w:t>
      </w:r>
      <w:r w:rsidR="00EC486B" w:rsidRPr="00D959D3">
        <w:rPr>
          <w:rFonts w:cs="David" w:hint="cs"/>
          <w:rtl/>
        </w:rPr>
        <w:t>באמצעות הסתייעות בתוכנת הברייל,  התגברה על מוגבלותה בכל הנוגע לעבודה מול המחשב</w:t>
      </w:r>
      <w:r w:rsidR="00E30B8E" w:rsidRPr="00D959D3">
        <w:rPr>
          <w:rFonts w:cs="David" w:hint="cs"/>
          <w:rtl/>
        </w:rPr>
        <w:t>,</w:t>
      </w:r>
      <w:r w:rsidR="00EC486B" w:rsidRPr="00D959D3">
        <w:rPr>
          <w:rFonts w:cs="David" w:hint="cs"/>
          <w:rtl/>
        </w:rPr>
        <w:t xml:space="preserve"> שולטת בתוכנה זו ויכולה לבצע את העבודה באמצעותה, ובכל אופן </w:t>
      </w:r>
      <w:r w:rsidR="00EC486B" w:rsidRPr="00D959D3">
        <w:rPr>
          <w:rFonts w:cs="David"/>
          <w:rtl/>
        </w:rPr>
        <w:t>–</w:t>
      </w:r>
      <w:r w:rsidR="00EC486B" w:rsidRPr="00D959D3">
        <w:rPr>
          <w:rFonts w:cs="David" w:hint="cs"/>
          <w:rtl/>
        </w:rPr>
        <w:t xml:space="preserve"> בשום שלב לא ניתנה לה ההזדמנות ל</w:t>
      </w:r>
      <w:r w:rsidR="00E30B8E" w:rsidRPr="00D959D3">
        <w:rPr>
          <w:rFonts w:cs="David" w:hint="cs"/>
          <w:rtl/>
        </w:rPr>
        <w:t>הוכיח את עצמה</w:t>
      </w:r>
      <w:r w:rsidR="00CA6BD9" w:rsidRPr="00D959D3">
        <w:rPr>
          <w:rFonts w:cs="David" w:hint="cs"/>
          <w:rtl/>
        </w:rPr>
        <w:t xml:space="preserve"> ובשום שלב לא נבדקה היתכנות התקנת התוכנה במחשבי הנתבעת</w:t>
      </w:r>
      <w:r w:rsidR="00EC486B" w:rsidRPr="00D959D3">
        <w:rPr>
          <w:rFonts w:cs="David" w:hint="cs"/>
          <w:rtl/>
        </w:rPr>
        <w:t xml:space="preserve">. </w:t>
      </w:r>
      <w:r w:rsidRPr="00D959D3">
        <w:rPr>
          <w:rFonts w:cs="David" w:hint="cs"/>
          <w:rtl/>
        </w:rPr>
        <w:t xml:space="preserve"> </w:t>
      </w:r>
    </w:p>
    <w:p w:rsidR="00217A7E" w:rsidRDefault="00217A7E" w:rsidP="00D653B6">
      <w:pPr>
        <w:pStyle w:val="a6"/>
        <w:spacing w:before="120" w:after="120" w:line="360" w:lineRule="auto"/>
        <w:ind w:left="360"/>
        <w:jc w:val="both"/>
        <w:rPr>
          <w:rFonts w:cs="David"/>
          <w:rtl/>
        </w:rPr>
      </w:pPr>
    </w:p>
    <w:p w:rsidR="00E30B8E" w:rsidRDefault="00217A7E" w:rsidP="00A12959">
      <w:pPr>
        <w:pStyle w:val="a6"/>
        <w:numPr>
          <w:ilvl w:val="0"/>
          <w:numId w:val="1"/>
        </w:numPr>
        <w:spacing w:before="120" w:after="120" w:line="360" w:lineRule="auto"/>
        <w:jc w:val="both"/>
        <w:rPr>
          <w:rFonts w:ascii="Calibri" w:eastAsia="Calibri" w:hAnsi="Calibri" w:cs="David"/>
          <w:noProof/>
          <w:sz w:val="16"/>
          <w:lang w:val="x-none" w:eastAsia="he-IL"/>
        </w:rPr>
      </w:pPr>
      <w:r w:rsidRPr="00995735">
        <w:rPr>
          <w:rFonts w:cs="David" w:hint="cs"/>
          <w:rtl/>
        </w:rPr>
        <w:t xml:space="preserve">התובעת </w:t>
      </w:r>
      <w:r w:rsidR="00EC486B" w:rsidRPr="00995735">
        <w:rPr>
          <w:rFonts w:cs="David" w:hint="cs"/>
          <w:rtl/>
        </w:rPr>
        <w:t>הציעה לנתבעת ביוזמתה מציאת</w:t>
      </w:r>
      <w:r w:rsidRPr="00995735">
        <w:rPr>
          <w:rFonts w:cs="David" w:hint="cs"/>
          <w:rtl/>
        </w:rPr>
        <w:t xml:space="preserve"> פתרון </w:t>
      </w:r>
      <w:r w:rsidR="00EC486B" w:rsidRPr="00995735">
        <w:rPr>
          <w:rFonts w:cs="David" w:hint="cs"/>
          <w:rtl/>
        </w:rPr>
        <w:t>למוגבלות הראייה שלה, בדמות תוכנת ההנגשה 'קוברה</w:t>
      </w:r>
      <w:r w:rsidR="00E30B8E">
        <w:rPr>
          <w:rFonts w:cs="David" w:hint="cs"/>
          <w:rtl/>
        </w:rPr>
        <w:t>'</w:t>
      </w:r>
      <w:r w:rsidR="00EC486B" w:rsidRPr="00995735">
        <w:rPr>
          <w:rFonts w:cs="David" w:hint="cs"/>
          <w:rtl/>
        </w:rPr>
        <w:t xml:space="preserve">, אך </w:t>
      </w:r>
      <w:r w:rsidRPr="00995735">
        <w:rPr>
          <w:rFonts w:cs="David" w:hint="cs"/>
          <w:rtl/>
        </w:rPr>
        <w:t>הנתבעת סירבה לבדוק את האפשרות שהוצעה על ידי התובעת</w:t>
      </w:r>
      <w:r w:rsidR="00995735" w:rsidRPr="00995735">
        <w:rPr>
          <w:rFonts w:cs="David" w:hint="cs"/>
          <w:rtl/>
        </w:rPr>
        <w:t xml:space="preserve"> ודחתה אותה על הסף</w:t>
      </w:r>
      <w:r w:rsidR="00995735">
        <w:rPr>
          <w:rFonts w:cs="David" w:hint="cs"/>
          <w:rtl/>
        </w:rPr>
        <w:t>.</w:t>
      </w:r>
      <w:r w:rsidR="00E30B8E">
        <w:rPr>
          <w:rFonts w:ascii="Calibri" w:eastAsia="Calibri" w:hAnsi="Calibri" w:cs="David" w:hint="cs"/>
          <w:noProof/>
          <w:sz w:val="16"/>
          <w:rtl/>
          <w:lang w:val="x-none" w:eastAsia="he-IL"/>
        </w:rPr>
        <w:t xml:space="preserve"> </w:t>
      </w:r>
      <w:r w:rsidR="00A12959">
        <w:rPr>
          <w:rFonts w:ascii="Calibri" w:eastAsia="Calibri" w:hAnsi="Calibri" w:cs="David" w:hint="cs"/>
          <w:noProof/>
          <w:sz w:val="16"/>
          <w:rtl/>
          <w:lang w:val="x-none" w:eastAsia="he-IL"/>
        </w:rPr>
        <w:t>כפי שפורט</w:t>
      </w:r>
      <w:r w:rsidR="00995735" w:rsidRPr="00995735">
        <w:rPr>
          <w:rFonts w:ascii="Calibri" w:eastAsia="Calibri" w:hAnsi="Calibri" w:cs="David" w:hint="cs"/>
          <w:noProof/>
          <w:sz w:val="16"/>
          <w:rtl/>
          <w:lang w:val="x-none" w:eastAsia="he-IL"/>
        </w:rPr>
        <w:t xml:space="preserve"> בפרק הפסיקה</w:t>
      </w:r>
      <w:r w:rsidR="00A12959">
        <w:rPr>
          <w:rFonts w:ascii="Calibri" w:eastAsia="Calibri" w:hAnsi="Calibri" w:cs="David" w:hint="cs"/>
          <w:noProof/>
          <w:sz w:val="16"/>
          <w:rtl/>
          <w:lang w:val="x-none" w:eastAsia="he-IL"/>
        </w:rPr>
        <w:t>,</w:t>
      </w:r>
      <w:r w:rsidR="00995735" w:rsidRPr="00995735">
        <w:rPr>
          <w:rFonts w:ascii="Calibri" w:eastAsia="Calibri" w:hAnsi="Calibri" w:cs="David" w:hint="cs"/>
          <w:noProof/>
          <w:sz w:val="16"/>
          <w:rtl/>
          <w:lang w:val="x-none" w:eastAsia="he-IL"/>
        </w:rPr>
        <w:t xml:space="preserve"> </w:t>
      </w:r>
      <w:r w:rsidR="00E30B8E">
        <w:rPr>
          <w:rFonts w:ascii="Calibri" w:eastAsia="Calibri" w:hAnsi="Calibri" w:cs="David" w:hint="cs"/>
          <w:noProof/>
          <w:sz w:val="16"/>
          <w:rtl/>
          <w:lang w:val="x-none" w:eastAsia="he-IL"/>
        </w:rPr>
        <w:t xml:space="preserve">על המעסיק להראות מאמץ אמיתי ומשמעותי לביצוע התאמות, כאשר בענייננו הנתבעת דחתה על הסף את אפשרות התקנת תוכנת הקוברה </w:t>
      </w:r>
      <w:r w:rsidR="00A12959">
        <w:rPr>
          <w:rFonts w:ascii="Calibri" w:eastAsia="Calibri" w:hAnsi="Calibri" w:cs="David" w:hint="cs"/>
          <w:noProof/>
          <w:sz w:val="16"/>
          <w:rtl/>
          <w:lang w:val="x-none" w:eastAsia="he-IL"/>
        </w:rPr>
        <w:t xml:space="preserve">או כל </w:t>
      </w:r>
      <w:r w:rsidR="00E30B8E">
        <w:rPr>
          <w:rFonts w:ascii="Calibri" w:eastAsia="Calibri" w:hAnsi="Calibri" w:cs="David" w:hint="cs"/>
          <w:noProof/>
          <w:sz w:val="16"/>
          <w:rtl/>
          <w:lang w:val="x-none" w:eastAsia="he-IL"/>
        </w:rPr>
        <w:t xml:space="preserve">אמצעי הנגשה </w:t>
      </w:r>
      <w:r w:rsidR="00A12959">
        <w:rPr>
          <w:rFonts w:ascii="Calibri" w:eastAsia="Calibri" w:hAnsi="Calibri" w:cs="David" w:hint="cs"/>
          <w:noProof/>
          <w:sz w:val="16"/>
          <w:rtl/>
          <w:lang w:val="x-none" w:eastAsia="he-IL"/>
        </w:rPr>
        <w:t>אחר</w:t>
      </w:r>
      <w:r w:rsidR="00E30B8E">
        <w:rPr>
          <w:rFonts w:ascii="Calibri" w:eastAsia="Calibri" w:hAnsi="Calibri" w:cs="David" w:hint="cs"/>
          <w:noProof/>
          <w:sz w:val="16"/>
          <w:rtl/>
          <w:lang w:val="x-none" w:eastAsia="he-IL"/>
        </w:rPr>
        <w:t xml:space="preserve"> ולא עשתה ולו מאמץ בסיסי בעניין. </w:t>
      </w:r>
    </w:p>
    <w:p w:rsidR="00E30B8E" w:rsidRPr="00E30B8E" w:rsidRDefault="00E30B8E" w:rsidP="00E30B8E">
      <w:pPr>
        <w:pStyle w:val="a6"/>
        <w:rPr>
          <w:rFonts w:ascii="Calibri" w:eastAsia="Calibri" w:hAnsi="Calibri" w:cs="David"/>
          <w:noProof/>
          <w:sz w:val="16"/>
          <w:rtl/>
          <w:lang w:val="x-none" w:eastAsia="he-IL"/>
        </w:rPr>
      </w:pPr>
    </w:p>
    <w:p w:rsidR="00995735" w:rsidRPr="00995735" w:rsidRDefault="00E30B8E" w:rsidP="00E30B8E">
      <w:pPr>
        <w:pStyle w:val="a6"/>
        <w:numPr>
          <w:ilvl w:val="0"/>
          <w:numId w:val="1"/>
        </w:numPr>
        <w:spacing w:before="120" w:after="120" w:line="360" w:lineRule="auto"/>
        <w:jc w:val="both"/>
        <w:rPr>
          <w:rFonts w:ascii="Calibri" w:eastAsia="Calibri" w:hAnsi="Calibri" w:cs="David"/>
          <w:noProof/>
          <w:sz w:val="16"/>
          <w:lang w:val="x-none" w:eastAsia="he-IL"/>
        </w:rPr>
      </w:pPr>
      <w:r>
        <w:rPr>
          <w:rFonts w:ascii="Calibri" w:eastAsia="Calibri" w:hAnsi="Calibri" w:cs="David" w:hint="cs"/>
          <w:noProof/>
          <w:sz w:val="16"/>
          <w:rtl/>
          <w:lang w:val="x-none" w:eastAsia="he-IL"/>
        </w:rPr>
        <w:t>גם אם בעבר התרשמה הנתבעת כי קיים קושי לשלב עיוורים מוחלטים, הרי שלאור דבריה של התובעת שהפנתה אותה לתוכנה ספציפית אשר לטענתה עונה על צרכי ההנגשה, היה על הנתבעת לעשות מאמץ</w:t>
      </w:r>
      <w:r w:rsidR="00CA6BD9">
        <w:rPr>
          <w:rFonts w:ascii="Calibri" w:eastAsia="Calibri" w:hAnsi="Calibri" w:cs="David" w:hint="cs"/>
          <w:noProof/>
          <w:sz w:val="16"/>
          <w:rtl/>
          <w:lang w:val="x-none" w:eastAsia="he-IL"/>
        </w:rPr>
        <w:t>,</w:t>
      </w:r>
      <w:r>
        <w:rPr>
          <w:rFonts w:ascii="Calibri" w:eastAsia="Calibri" w:hAnsi="Calibri" w:cs="David" w:hint="cs"/>
          <w:noProof/>
          <w:sz w:val="16"/>
          <w:rtl/>
          <w:lang w:val="x-none" w:eastAsia="he-IL"/>
        </w:rPr>
        <w:t xml:space="preserve"> לבדוק בתום לב התאמה זו ולא לדחות את התובעת על הסף. </w:t>
      </w:r>
      <w:r w:rsidR="00995735" w:rsidRPr="00995735">
        <w:rPr>
          <w:rFonts w:ascii="Calibri" w:eastAsia="Calibri" w:hAnsi="Calibri" w:cs="David" w:hint="cs"/>
          <w:noProof/>
          <w:sz w:val="16"/>
          <w:rtl/>
          <w:lang w:val="x-none" w:eastAsia="he-IL"/>
        </w:rPr>
        <w:t xml:space="preserve"> </w:t>
      </w:r>
    </w:p>
    <w:p w:rsidR="00217A7E" w:rsidRPr="00217A7E" w:rsidRDefault="00217A7E" w:rsidP="00D653B6">
      <w:pPr>
        <w:pStyle w:val="a6"/>
        <w:spacing w:line="360" w:lineRule="auto"/>
        <w:rPr>
          <w:rFonts w:ascii="Calibri" w:eastAsia="Calibri" w:hAnsi="Calibri" w:cs="David"/>
          <w:b/>
          <w:bCs/>
          <w:noProof/>
          <w:sz w:val="16"/>
          <w:rtl/>
          <w:lang w:val="x-none" w:eastAsia="he-IL"/>
        </w:rPr>
      </w:pPr>
    </w:p>
    <w:p w:rsidR="000569C0" w:rsidRPr="000D052A" w:rsidRDefault="000569C0" w:rsidP="000569C0">
      <w:pPr>
        <w:spacing w:after="200" w:line="360" w:lineRule="auto"/>
        <w:jc w:val="both"/>
        <w:rPr>
          <w:rFonts w:ascii="Calibri" w:eastAsia="Calibri" w:hAnsi="Calibri" w:cs="David"/>
          <w:sz w:val="28"/>
          <w:szCs w:val="28"/>
          <w:u w:val="single"/>
        </w:rPr>
      </w:pPr>
      <w:proofErr w:type="spellStart"/>
      <w:r w:rsidRPr="000D052A">
        <w:rPr>
          <w:rFonts w:ascii="Calibri" w:eastAsia="Calibri" w:hAnsi="Calibri" w:cs="David" w:hint="cs"/>
          <w:b/>
          <w:bCs/>
          <w:sz w:val="28"/>
          <w:szCs w:val="28"/>
          <w:u w:val="single"/>
          <w:rtl/>
        </w:rPr>
        <w:t>הסעדים</w:t>
      </w:r>
      <w:proofErr w:type="spellEnd"/>
    </w:p>
    <w:p w:rsidR="000569C0" w:rsidRDefault="000569C0" w:rsidP="000569C0">
      <w:pPr>
        <w:numPr>
          <w:ilvl w:val="0"/>
          <w:numId w:val="1"/>
        </w:numPr>
        <w:spacing w:after="200" w:line="360" w:lineRule="auto"/>
        <w:jc w:val="both"/>
        <w:rPr>
          <w:rFonts w:cs="David"/>
        </w:rPr>
      </w:pPr>
      <w:r>
        <w:rPr>
          <w:rFonts w:cs="David" w:hint="cs"/>
          <w:rtl/>
        </w:rPr>
        <w:t xml:space="preserve">סעיף 14(1) לחוק השוויון, בעניין סמכות שיפוט ותרופות קובע כי: </w:t>
      </w:r>
    </w:p>
    <w:p w:rsidR="000569C0" w:rsidRDefault="000569C0" w:rsidP="000569C0">
      <w:pPr>
        <w:spacing w:after="200"/>
        <w:ind w:left="1440"/>
        <w:jc w:val="both"/>
        <w:rPr>
          <w:rFonts w:cs="David"/>
          <w:b/>
          <w:bCs/>
          <w:rtl/>
        </w:rPr>
      </w:pPr>
      <w:r>
        <w:rPr>
          <w:rFonts w:cs="David" w:hint="cs"/>
          <w:b/>
          <w:bCs/>
          <w:rtl/>
        </w:rPr>
        <w:t xml:space="preserve">"לבית הדין לעבודה תהא סמכות ייחודית לדון בהליך אזרחי בשל הפרת הוראות פרק זה והוא רשאי – </w:t>
      </w:r>
    </w:p>
    <w:p w:rsidR="000569C0" w:rsidRDefault="000569C0" w:rsidP="000569C0">
      <w:pPr>
        <w:numPr>
          <w:ilvl w:val="0"/>
          <w:numId w:val="4"/>
        </w:numPr>
        <w:spacing w:after="200" w:line="276" w:lineRule="auto"/>
        <w:jc w:val="both"/>
        <w:rPr>
          <w:rFonts w:cs="David"/>
          <w:b/>
          <w:bCs/>
        </w:rPr>
      </w:pPr>
      <w:r>
        <w:rPr>
          <w:rFonts w:cs="David" w:hint="cs"/>
          <w:b/>
          <w:bCs/>
          <w:rtl/>
        </w:rPr>
        <w:t>לפסוק פיצויים אף אם לא נגרם נזק של ממון בשיעור שייראה לו בנסיבות העניין";</w:t>
      </w:r>
    </w:p>
    <w:p w:rsidR="000569C0" w:rsidRDefault="000569C0" w:rsidP="000569C0">
      <w:pPr>
        <w:spacing w:after="200"/>
        <w:ind w:left="1800"/>
        <w:jc w:val="both"/>
        <w:rPr>
          <w:rFonts w:cs="David"/>
          <w:b/>
          <w:bCs/>
          <w:rtl/>
        </w:rPr>
      </w:pPr>
    </w:p>
    <w:p w:rsidR="000569C0" w:rsidRPr="00222C46" w:rsidRDefault="000569C0" w:rsidP="00A12959">
      <w:pPr>
        <w:numPr>
          <w:ilvl w:val="0"/>
          <w:numId w:val="1"/>
        </w:numPr>
        <w:spacing w:after="200" w:line="360" w:lineRule="auto"/>
        <w:jc w:val="both"/>
        <w:rPr>
          <w:rFonts w:cs="David"/>
        </w:rPr>
      </w:pPr>
      <w:r w:rsidRPr="00222C46">
        <w:rPr>
          <w:rFonts w:cs="David" w:hint="cs"/>
          <w:rtl/>
        </w:rPr>
        <w:lastRenderedPageBreak/>
        <w:t>ביה"ד מתבקש לפסוק לזכות</w:t>
      </w:r>
      <w:r w:rsidR="00A12959">
        <w:rPr>
          <w:rFonts w:cs="David" w:hint="cs"/>
          <w:rtl/>
        </w:rPr>
        <w:t>ה</w:t>
      </w:r>
      <w:r w:rsidRPr="00222C46">
        <w:rPr>
          <w:rFonts w:cs="David" w:hint="cs"/>
          <w:rtl/>
        </w:rPr>
        <w:t xml:space="preserve"> של </w:t>
      </w:r>
      <w:r>
        <w:rPr>
          <w:rFonts w:cs="David" w:hint="cs"/>
          <w:rtl/>
        </w:rPr>
        <w:t>התובע</w:t>
      </w:r>
      <w:r w:rsidR="00A12959">
        <w:rPr>
          <w:rFonts w:cs="David" w:hint="cs"/>
          <w:rtl/>
        </w:rPr>
        <w:t>ת</w:t>
      </w:r>
      <w:r w:rsidRPr="00222C46">
        <w:rPr>
          <w:rFonts w:cs="David" w:hint="cs"/>
          <w:rtl/>
        </w:rPr>
        <w:t xml:space="preserve"> פיצוי בסך 70,000 ₪ בגין נזק לא ממוני בהתאם לסמכותו </w:t>
      </w:r>
      <w:proofErr w:type="spellStart"/>
      <w:r w:rsidRPr="00222C46">
        <w:rPr>
          <w:rFonts w:cs="David" w:hint="cs"/>
          <w:rtl/>
        </w:rPr>
        <w:t>מכח</w:t>
      </w:r>
      <w:proofErr w:type="spellEnd"/>
      <w:r w:rsidRPr="00222C46">
        <w:rPr>
          <w:rFonts w:cs="David" w:hint="cs"/>
          <w:rtl/>
        </w:rPr>
        <w:t xml:space="preserve"> סעיף 14(1) לחוק השוויון, בגין </w:t>
      </w:r>
      <w:proofErr w:type="spellStart"/>
      <w:r w:rsidRPr="00222C46">
        <w:rPr>
          <w:rFonts w:cs="David" w:hint="cs"/>
          <w:rtl/>
        </w:rPr>
        <w:t>אפלייה</w:t>
      </w:r>
      <w:proofErr w:type="spellEnd"/>
      <w:r w:rsidRPr="00222C46">
        <w:rPr>
          <w:rFonts w:cs="David" w:hint="cs"/>
          <w:rtl/>
        </w:rPr>
        <w:t xml:space="preserve"> מחמת מוגבלות. </w:t>
      </w:r>
    </w:p>
    <w:p w:rsidR="000569C0" w:rsidRDefault="000569C0" w:rsidP="000569C0">
      <w:pPr>
        <w:numPr>
          <w:ilvl w:val="0"/>
          <w:numId w:val="1"/>
        </w:numPr>
        <w:spacing w:after="200" w:line="360" w:lineRule="auto"/>
        <w:jc w:val="both"/>
        <w:rPr>
          <w:rFonts w:cs="David"/>
          <w:b/>
          <w:bCs/>
        </w:rPr>
      </w:pPr>
      <w:r w:rsidRPr="001F073B">
        <w:rPr>
          <w:rFonts w:cs="David" w:hint="cs"/>
          <w:b/>
          <w:bCs/>
          <w:rtl/>
        </w:rPr>
        <w:t>לאור האמור לעיל, מתבקש ביה"ד להזמין את הנתבע</w:t>
      </w:r>
      <w:r w:rsidR="00A12959">
        <w:rPr>
          <w:rFonts w:cs="David" w:hint="cs"/>
          <w:b/>
          <w:bCs/>
          <w:rtl/>
        </w:rPr>
        <w:t>ת</w:t>
      </w:r>
      <w:r w:rsidRPr="001F073B">
        <w:rPr>
          <w:rFonts w:cs="David" w:hint="cs"/>
          <w:b/>
          <w:bCs/>
          <w:rtl/>
        </w:rPr>
        <w:t xml:space="preserve"> לדין, להורות על פסיקת פיצויים לזכות התובע</w:t>
      </w:r>
      <w:r w:rsidR="00A12959">
        <w:rPr>
          <w:rFonts w:cs="David" w:hint="cs"/>
          <w:b/>
          <w:bCs/>
          <w:rtl/>
        </w:rPr>
        <w:t>ת</w:t>
      </w:r>
      <w:r w:rsidRPr="001F073B">
        <w:rPr>
          <w:rFonts w:cs="David" w:hint="cs"/>
          <w:b/>
          <w:bCs/>
          <w:rtl/>
        </w:rPr>
        <w:t xml:space="preserve"> בסך כולל של </w:t>
      </w:r>
      <w:bookmarkStart w:id="0" w:name="_GoBack"/>
      <w:bookmarkEnd w:id="0"/>
      <w:r w:rsidRPr="00D959D3">
        <w:rPr>
          <w:rFonts w:cs="David" w:hint="cs"/>
          <w:b/>
          <w:bCs/>
          <w:rtl/>
        </w:rPr>
        <w:t>70,000 ₪</w:t>
      </w:r>
      <w:r w:rsidRPr="001F073B">
        <w:rPr>
          <w:rFonts w:cs="David" w:hint="cs"/>
          <w:b/>
          <w:bCs/>
          <w:rtl/>
        </w:rPr>
        <w:t xml:space="preserve"> בצירוף הפרשי הצמדה וריבית ממועד הגשת התביעה ועד למלוא התשלום בפועל, וכן לחייב את הנתבע</w:t>
      </w:r>
      <w:r w:rsidR="00A12959">
        <w:rPr>
          <w:rFonts w:cs="David" w:hint="cs"/>
          <w:b/>
          <w:bCs/>
          <w:rtl/>
        </w:rPr>
        <w:t>ת</w:t>
      </w:r>
      <w:r w:rsidRPr="001F073B">
        <w:rPr>
          <w:rFonts w:cs="David" w:hint="cs"/>
          <w:b/>
          <w:bCs/>
          <w:rtl/>
        </w:rPr>
        <w:t xml:space="preserve"> בתשלום הוצאות משפט. </w:t>
      </w:r>
    </w:p>
    <w:p w:rsidR="00145E9E" w:rsidRDefault="00145E9E" w:rsidP="00145E9E">
      <w:pPr>
        <w:spacing w:after="200" w:line="360" w:lineRule="auto"/>
        <w:jc w:val="both"/>
        <w:rPr>
          <w:rFonts w:cs="David"/>
          <w:b/>
          <w:bCs/>
          <w:rtl/>
        </w:rPr>
      </w:pPr>
    </w:p>
    <w:p w:rsidR="00145E9E" w:rsidRPr="007D45A3" w:rsidRDefault="00145E9E" w:rsidP="00145E9E">
      <w:pPr>
        <w:spacing w:after="200" w:line="360" w:lineRule="auto"/>
        <w:ind w:left="4320" w:firstLine="720"/>
        <w:jc w:val="both"/>
        <w:rPr>
          <w:rFonts w:cs="David"/>
        </w:rPr>
      </w:pPr>
      <w:r w:rsidRPr="007D45A3">
        <w:rPr>
          <w:rFonts w:cs="David" w:hint="cs"/>
          <w:rtl/>
        </w:rPr>
        <w:t xml:space="preserve">_______________________ </w:t>
      </w:r>
    </w:p>
    <w:p w:rsidR="00145E9E" w:rsidRPr="007D45A3" w:rsidRDefault="00145E9E" w:rsidP="00145E9E">
      <w:pPr>
        <w:spacing w:line="480" w:lineRule="auto"/>
        <w:rPr>
          <w:rFonts w:cs="David"/>
          <w:rtl/>
        </w:rPr>
      </w:pPr>
      <w:r>
        <w:rPr>
          <w:noProof/>
        </w:rPr>
        <w:drawing>
          <wp:anchor distT="0" distB="0" distL="114300" distR="114300" simplePos="0" relativeHeight="251661312" behindDoc="1" locked="0" layoutInCell="1" allowOverlap="1" wp14:anchorId="7B92CE42" wp14:editId="49FFC425">
            <wp:simplePos x="0" y="0"/>
            <wp:positionH relativeFrom="column">
              <wp:posOffset>549910</wp:posOffset>
            </wp:positionH>
            <wp:positionV relativeFrom="paragraph">
              <wp:posOffset>220980</wp:posOffset>
            </wp:positionV>
            <wp:extent cx="1571625" cy="657225"/>
            <wp:effectExtent l="0" t="0" r="9525" b="9525"/>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5A3">
        <w:rPr>
          <w:rFonts w:hint="cs"/>
          <w:rtl/>
        </w:rPr>
        <w:tab/>
      </w:r>
      <w:r w:rsidRPr="007D45A3">
        <w:rPr>
          <w:rFonts w:hint="cs"/>
          <w:rtl/>
        </w:rPr>
        <w:tab/>
      </w:r>
      <w:r w:rsidRPr="007D45A3">
        <w:rPr>
          <w:rFonts w:hint="cs"/>
          <w:rtl/>
        </w:rPr>
        <w:tab/>
      </w:r>
      <w:r w:rsidRPr="007D45A3">
        <w:rPr>
          <w:rFonts w:hint="cs"/>
          <w:rtl/>
        </w:rPr>
        <w:tab/>
      </w:r>
      <w:r w:rsidRPr="007D45A3">
        <w:rPr>
          <w:rFonts w:hint="cs"/>
          <w:rtl/>
        </w:rPr>
        <w:tab/>
      </w:r>
      <w:r w:rsidRPr="007D45A3">
        <w:rPr>
          <w:rFonts w:hint="cs"/>
          <w:rtl/>
        </w:rPr>
        <w:tab/>
      </w:r>
      <w:r w:rsidRPr="007D45A3">
        <w:rPr>
          <w:rFonts w:hint="cs"/>
          <w:rtl/>
        </w:rPr>
        <w:tab/>
      </w:r>
      <w:r w:rsidRPr="007D45A3">
        <w:rPr>
          <w:rFonts w:cs="David" w:hint="cs"/>
          <w:rtl/>
        </w:rPr>
        <w:t>סיגלית פורת -  גורנשטיין, עו"ד</w:t>
      </w:r>
    </w:p>
    <w:p w:rsidR="00145E9E" w:rsidRPr="007D45A3" w:rsidRDefault="00145E9E" w:rsidP="00145E9E">
      <w:pPr>
        <w:rPr>
          <w:rtl/>
        </w:rPr>
      </w:pPr>
      <w:r w:rsidRPr="007D45A3">
        <w:rPr>
          <w:rFonts w:cs="David" w:hint="cs"/>
          <w:rtl/>
        </w:rPr>
        <w:tab/>
      </w:r>
      <w:r w:rsidRPr="007D45A3">
        <w:rPr>
          <w:rFonts w:cs="David" w:hint="cs"/>
          <w:rtl/>
        </w:rPr>
        <w:tab/>
      </w:r>
      <w:r w:rsidRPr="007D45A3">
        <w:rPr>
          <w:rFonts w:cs="David" w:hint="cs"/>
          <w:rtl/>
        </w:rPr>
        <w:tab/>
      </w:r>
      <w:r w:rsidRPr="007D45A3">
        <w:rPr>
          <w:rFonts w:cs="David" w:hint="cs"/>
          <w:rtl/>
        </w:rPr>
        <w:tab/>
      </w:r>
      <w:r w:rsidRPr="007D45A3">
        <w:rPr>
          <w:rFonts w:cs="David" w:hint="cs"/>
          <w:rtl/>
        </w:rPr>
        <w:tab/>
      </w:r>
      <w:r w:rsidRPr="007D45A3">
        <w:rPr>
          <w:rFonts w:cs="David" w:hint="cs"/>
          <w:rtl/>
        </w:rPr>
        <w:tab/>
      </w:r>
      <w:r w:rsidRPr="007D45A3">
        <w:rPr>
          <w:rFonts w:cs="David" w:hint="cs"/>
          <w:rtl/>
        </w:rPr>
        <w:tab/>
      </w:r>
      <w:r w:rsidRPr="007D45A3">
        <w:rPr>
          <w:rFonts w:cs="David" w:hint="cs"/>
          <w:rtl/>
        </w:rPr>
        <w:tab/>
      </w:r>
    </w:p>
    <w:p w:rsidR="00145E9E" w:rsidRPr="007D45A3" w:rsidRDefault="00145E9E" w:rsidP="00145E9E">
      <w:pPr>
        <w:rPr>
          <w:rtl/>
        </w:rPr>
      </w:pPr>
    </w:p>
    <w:p w:rsidR="00145E9E" w:rsidRPr="007D45A3" w:rsidRDefault="00145E9E" w:rsidP="00145E9E">
      <w:pPr>
        <w:spacing w:line="480" w:lineRule="auto"/>
        <w:rPr>
          <w:rFonts w:cs="David"/>
          <w:rtl/>
        </w:rPr>
      </w:pPr>
      <w:r w:rsidRPr="007D45A3">
        <w:rPr>
          <w:rFonts w:cs="David" w:hint="cs"/>
          <w:rtl/>
        </w:rPr>
        <w:t xml:space="preserve">                                                                                  נציבות שוויון זכויות לאנשים עם  מוגבלות -  </w:t>
      </w:r>
    </w:p>
    <w:p w:rsidR="00145E9E" w:rsidRPr="007D45A3" w:rsidRDefault="00145E9E" w:rsidP="00145E9E">
      <w:pPr>
        <w:spacing w:line="480" w:lineRule="auto"/>
        <w:ind w:left="5040"/>
        <w:rPr>
          <w:rtl/>
        </w:rPr>
      </w:pPr>
      <w:r w:rsidRPr="007D45A3">
        <w:rPr>
          <w:rFonts w:cs="David" w:hint="cs"/>
          <w:rtl/>
        </w:rPr>
        <w:t xml:space="preserve">       משרד המשפטים</w:t>
      </w:r>
    </w:p>
    <w:p w:rsidR="00145E9E" w:rsidRDefault="00145E9E" w:rsidP="00145E9E">
      <w:pPr>
        <w:spacing w:after="200" w:line="360" w:lineRule="auto"/>
        <w:jc w:val="right"/>
        <w:rPr>
          <w:rFonts w:cs="David"/>
          <w:b/>
          <w:bCs/>
        </w:rPr>
      </w:pPr>
    </w:p>
    <w:p w:rsidR="00995735" w:rsidRDefault="00995735" w:rsidP="00995735">
      <w:pPr>
        <w:spacing w:after="200" w:line="360" w:lineRule="auto"/>
        <w:ind w:left="360"/>
        <w:jc w:val="both"/>
        <w:rPr>
          <w:rFonts w:cs="David"/>
          <w:b/>
          <w:bCs/>
          <w:rtl/>
        </w:rPr>
      </w:pPr>
    </w:p>
    <w:p w:rsidR="00197DB3" w:rsidRDefault="00D959D3" w:rsidP="00145E9E">
      <w:pPr>
        <w:spacing w:after="200" w:line="360" w:lineRule="auto"/>
        <w:ind w:left="360"/>
        <w:jc w:val="both"/>
        <w:rPr>
          <w:rFonts w:cs="David"/>
          <w:rtl/>
        </w:rPr>
      </w:pPr>
    </w:p>
    <w:p w:rsidR="00145E9E" w:rsidRDefault="00145E9E" w:rsidP="00145E9E">
      <w:pPr>
        <w:spacing w:after="200" w:line="360" w:lineRule="auto"/>
        <w:ind w:left="360"/>
        <w:jc w:val="both"/>
        <w:rPr>
          <w:rFonts w:cs="David"/>
          <w:rtl/>
        </w:rPr>
      </w:pPr>
      <w:r>
        <w:rPr>
          <w:rFonts w:cs="David" w:hint="cs"/>
          <w:noProof/>
          <w:rtl/>
        </w:rPr>
        <w:drawing>
          <wp:anchor distT="0" distB="0" distL="114300" distR="114300" simplePos="0" relativeHeight="251659264" behindDoc="1" locked="0" layoutInCell="1" allowOverlap="1" wp14:anchorId="1F8647C0" wp14:editId="7D7B6471">
            <wp:simplePos x="0" y="0"/>
            <wp:positionH relativeFrom="column">
              <wp:posOffset>1692910</wp:posOffset>
            </wp:positionH>
            <wp:positionV relativeFrom="paragraph">
              <wp:posOffset>8626475</wp:posOffset>
            </wp:positionV>
            <wp:extent cx="1610995" cy="673735"/>
            <wp:effectExtent l="0" t="0" r="8255"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99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E9E" w:rsidRDefault="00145E9E" w:rsidP="00145E9E">
      <w:pPr>
        <w:spacing w:after="200" w:line="360" w:lineRule="auto"/>
        <w:ind w:left="360"/>
        <w:jc w:val="both"/>
        <w:rPr>
          <w:rFonts w:cs="David"/>
          <w:rtl/>
        </w:rPr>
      </w:pPr>
    </w:p>
    <w:p w:rsidR="00145E9E" w:rsidRDefault="00145E9E" w:rsidP="00145E9E">
      <w:pPr>
        <w:spacing w:after="200" w:line="360" w:lineRule="auto"/>
        <w:ind w:left="360"/>
        <w:jc w:val="both"/>
        <w:rPr>
          <w:rFonts w:cs="David"/>
          <w:rtl/>
        </w:rPr>
      </w:pPr>
    </w:p>
    <w:p w:rsidR="00145E9E" w:rsidRDefault="00145E9E" w:rsidP="00145E9E">
      <w:pPr>
        <w:spacing w:after="200" w:line="360" w:lineRule="auto"/>
        <w:ind w:left="360"/>
        <w:jc w:val="both"/>
        <w:rPr>
          <w:rFonts w:cs="David"/>
          <w:rtl/>
        </w:rPr>
      </w:pPr>
    </w:p>
    <w:p w:rsidR="00145E9E" w:rsidRDefault="00145E9E" w:rsidP="00145E9E">
      <w:pPr>
        <w:spacing w:after="200" w:line="360" w:lineRule="auto"/>
        <w:ind w:left="360"/>
        <w:jc w:val="both"/>
      </w:pPr>
      <w:r>
        <w:rPr>
          <w:noProof/>
        </w:rPr>
        <w:drawing>
          <wp:anchor distT="0" distB="0" distL="114300" distR="114300" simplePos="0" relativeHeight="251658240" behindDoc="1" locked="0" layoutInCell="1" allowOverlap="1">
            <wp:simplePos x="0" y="0"/>
            <wp:positionH relativeFrom="column">
              <wp:posOffset>1692910</wp:posOffset>
            </wp:positionH>
            <wp:positionV relativeFrom="paragraph">
              <wp:posOffset>8642985</wp:posOffset>
            </wp:positionV>
            <wp:extent cx="1571625" cy="657225"/>
            <wp:effectExtent l="0" t="0" r="9525"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5E9E" w:rsidSect="007C33E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1C" w:rsidRDefault="001C1C1C" w:rsidP="00DE6021">
      <w:r>
        <w:separator/>
      </w:r>
    </w:p>
  </w:endnote>
  <w:endnote w:type="continuationSeparator" w:id="0">
    <w:p w:rsidR="001C1C1C" w:rsidRDefault="001C1C1C" w:rsidP="00DE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1C" w:rsidRDefault="001C1C1C" w:rsidP="00DE6021">
      <w:r>
        <w:separator/>
      </w:r>
    </w:p>
  </w:footnote>
  <w:footnote w:type="continuationSeparator" w:id="0">
    <w:p w:rsidR="001C1C1C" w:rsidRDefault="001C1C1C" w:rsidP="00DE6021">
      <w:r>
        <w:continuationSeparator/>
      </w:r>
    </w:p>
  </w:footnote>
  <w:footnote w:id="1">
    <w:p w:rsidR="00DE6021" w:rsidRPr="00D607C9" w:rsidRDefault="00DE6021" w:rsidP="00DE6021">
      <w:pPr>
        <w:rPr>
          <w:rFonts w:ascii="Arial" w:eastAsia="Calibri" w:hAnsi="Arial" w:cs="David"/>
          <w:sz w:val="20"/>
          <w:szCs w:val="20"/>
          <w:rtl/>
        </w:rPr>
      </w:pPr>
      <w:r>
        <w:rPr>
          <w:rStyle w:val="a5"/>
        </w:rPr>
        <w:footnoteRef/>
      </w:r>
      <w:r w:rsidRPr="00D607C9">
        <w:rPr>
          <w:rFonts w:ascii="Arial" w:eastAsia="Calibri" w:hAnsi="Arial" w:cs="David" w:hint="cs"/>
          <w:sz w:val="20"/>
          <w:szCs w:val="20"/>
          <w:rtl/>
        </w:rPr>
        <w:t>בג"צ 6069/10 רמי מחמלי נ' שב"ס ואח' מיום 5/5/14</w:t>
      </w:r>
    </w:p>
    <w:p w:rsidR="00DE6021" w:rsidRDefault="00DE6021" w:rsidP="00DE6021">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B8C"/>
    <w:multiLevelType w:val="hybridMultilevel"/>
    <w:tmpl w:val="5F4C4D4C"/>
    <w:lvl w:ilvl="0" w:tplc="9FB8CA8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9030D03"/>
    <w:multiLevelType w:val="hybridMultilevel"/>
    <w:tmpl w:val="E34A0F46"/>
    <w:lvl w:ilvl="0" w:tplc="DA243E1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7251AB"/>
    <w:multiLevelType w:val="hybridMultilevel"/>
    <w:tmpl w:val="B2DC4790"/>
    <w:lvl w:ilvl="0" w:tplc="403484A8">
      <w:start w:val="1"/>
      <w:numFmt w:val="decimal"/>
      <w:lvlText w:val="(%1)"/>
      <w:lvlJc w:val="left"/>
      <w:pPr>
        <w:ind w:left="2487" w:hanging="360"/>
      </w:pPr>
      <w:rPr>
        <w:rFonts w:hint="default"/>
        <w:sz w:val="24"/>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nsid w:val="5F1205FA"/>
    <w:multiLevelType w:val="multilevel"/>
    <w:tmpl w:val="A2867D70"/>
    <w:lvl w:ilvl="0">
      <w:start w:val="1"/>
      <w:numFmt w:val="decimal"/>
      <w:lvlText w:val="%1."/>
      <w:lvlJc w:val="left"/>
      <w:pPr>
        <w:ind w:left="360" w:hanging="360"/>
      </w:pPr>
      <w:rPr>
        <w:rFonts w:hint="default"/>
        <w:b w:val="0"/>
        <w:bCs w:val="0"/>
        <w:sz w:val="24"/>
        <w:szCs w:val="24"/>
        <w:lang w:bidi="he-I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C8"/>
    <w:rsid w:val="000159F5"/>
    <w:rsid w:val="000569C0"/>
    <w:rsid w:val="000606C6"/>
    <w:rsid w:val="00074EEE"/>
    <w:rsid w:val="00075C6E"/>
    <w:rsid w:val="00084BA8"/>
    <w:rsid w:val="00091BB8"/>
    <w:rsid w:val="000B4013"/>
    <w:rsid w:val="000E6FA0"/>
    <w:rsid w:val="00145E9E"/>
    <w:rsid w:val="001C1C1C"/>
    <w:rsid w:val="001C303F"/>
    <w:rsid w:val="001F5E3E"/>
    <w:rsid w:val="00217A7E"/>
    <w:rsid w:val="002E7F7D"/>
    <w:rsid w:val="002F201A"/>
    <w:rsid w:val="003055A6"/>
    <w:rsid w:val="003E1854"/>
    <w:rsid w:val="003E7BBD"/>
    <w:rsid w:val="003F7439"/>
    <w:rsid w:val="00401159"/>
    <w:rsid w:val="0049671D"/>
    <w:rsid w:val="00545547"/>
    <w:rsid w:val="00545C98"/>
    <w:rsid w:val="00561EF2"/>
    <w:rsid w:val="005A3B2D"/>
    <w:rsid w:val="0061194A"/>
    <w:rsid w:val="006615AF"/>
    <w:rsid w:val="006774F7"/>
    <w:rsid w:val="006A0DBA"/>
    <w:rsid w:val="006F780C"/>
    <w:rsid w:val="007077F1"/>
    <w:rsid w:val="0072382C"/>
    <w:rsid w:val="007C33E9"/>
    <w:rsid w:val="0086544A"/>
    <w:rsid w:val="00866D03"/>
    <w:rsid w:val="008C14C8"/>
    <w:rsid w:val="009252F1"/>
    <w:rsid w:val="00955BCA"/>
    <w:rsid w:val="00995735"/>
    <w:rsid w:val="00A12959"/>
    <w:rsid w:val="00A70BEA"/>
    <w:rsid w:val="00A71F4D"/>
    <w:rsid w:val="00AE0AC8"/>
    <w:rsid w:val="00B039FE"/>
    <w:rsid w:val="00B046EE"/>
    <w:rsid w:val="00B06C53"/>
    <w:rsid w:val="00C52782"/>
    <w:rsid w:val="00C75EFA"/>
    <w:rsid w:val="00CA6BD9"/>
    <w:rsid w:val="00CB09E4"/>
    <w:rsid w:val="00CD45C8"/>
    <w:rsid w:val="00D653B6"/>
    <w:rsid w:val="00D7080B"/>
    <w:rsid w:val="00D87CA5"/>
    <w:rsid w:val="00D959D3"/>
    <w:rsid w:val="00DC6B29"/>
    <w:rsid w:val="00DE6021"/>
    <w:rsid w:val="00E30B8E"/>
    <w:rsid w:val="00E9173B"/>
    <w:rsid w:val="00EA6815"/>
    <w:rsid w:val="00EC486B"/>
    <w:rsid w:val="00F344E2"/>
    <w:rsid w:val="00F67C41"/>
    <w:rsid w:val="00FB44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C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E6021"/>
    <w:rPr>
      <w:sz w:val="20"/>
      <w:szCs w:val="20"/>
    </w:rPr>
  </w:style>
  <w:style w:type="character" w:customStyle="1" w:styleId="a4">
    <w:name w:val="טקסט הערת שוליים תו"/>
    <w:basedOn w:val="a0"/>
    <w:link w:val="a3"/>
    <w:rsid w:val="00DE6021"/>
    <w:rPr>
      <w:rFonts w:ascii="Times New Roman" w:eastAsia="Times New Roman" w:hAnsi="Times New Roman" w:cs="Times New Roman"/>
      <w:sz w:val="20"/>
      <w:szCs w:val="20"/>
    </w:rPr>
  </w:style>
  <w:style w:type="character" w:styleId="a5">
    <w:name w:val="footnote reference"/>
    <w:rsid w:val="00DE6021"/>
    <w:rPr>
      <w:vertAlign w:val="superscript"/>
    </w:rPr>
  </w:style>
  <w:style w:type="paragraph" w:styleId="a6">
    <w:name w:val="List Paragraph"/>
    <w:basedOn w:val="a"/>
    <w:uiPriority w:val="34"/>
    <w:qFormat/>
    <w:rsid w:val="00DE6021"/>
    <w:pPr>
      <w:ind w:left="720"/>
      <w:contextualSpacing/>
    </w:pPr>
  </w:style>
  <w:style w:type="paragraph" w:styleId="a7">
    <w:name w:val="Balloon Text"/>
    <w:basedOn w:val="a"/>
    <w:link w:val="a8"/>
    <w:uiPriority w:val="99"/>
    <w:semiHidden/>
    <w:unhideWhenUsed/>
    <w:rsid w:val="00145E9E"/>
    <w:rPr>
      <w:rFonts w:ascii="Tahoma" w:hAnsi="Tahoma" w:cs="Tahoma"/>
      <w:sz w:val="16"/>
      <w:szCs w:val="16"/>
    </w:rPr>
  </w:style>
  <w:style w:type="character" w:customStyle="1" w:styleId="a8">
    <w:name w:val="טקסט בלונים תו"/>
    <w:basedOn w:val="a0"/>
    <w:link w:val="a7"/>
    <w:uiPriority w:val="99"/>
    <w:semiHidden/>
    <w:rsid w:val="00145E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C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E6021"/>
    <w:rPr>
      <w:sz w:val="20"/>
      <w:szCs w:val="20"/>
    </w:rPr>
  </w:style>
  <w:style w:type="character" w:customStyle="1" w:styleId="a4">
    <w:name w:val="טקסט הערת שוליים תו"/>
    <w:basedOn w:val="a0"/>
    <w:link w:val="a3"/>
    <w:rsid w:val="00DE6021"/>
    <w:rPr>
      <w:rFonts w:ascii="Times New Roman" w:eastAsia="Times New Roman" w:hAnsi="Times New Roman" w:cs="Times New Roman"/>
      <w:sz w:val="20"/>
      <w:szCs w:val="20"/>
    </w:rPr>
  </w:style>
  <w:style w:type="character" w:styleId="a5">
    <w:name w:val="footnote reference"/>
    <w:rsid w:val="00DE6021"/>
    <w:rPr>
      <w:vertAlign w:val="superscript"/>
    </w:rPr>
  </w:style>
  <w:style w:type="paragraph" w:styleId="a6">
    <w:name w:val="List Paragraph"/>
    <w:basedOn w:val="a"/>
    <w:uiPriority w:val="34"/>
    <w:qFormat/>
    <w:rsid w:val="00DE6021"/>
    <w:pPr>
      <w:ind w:left="720"/>
      <w:contextualSpacing/>
    </w:pPr>
  </w:style>
  <w:style w:type="paragraph" w:styleId="a7">
    <w:name w:val="Balloon Text"/>
    <w:basedOn w:val="a"/>
    <w:link w:val="a8"/>
    <w:uiPriority w:val="99"/>
    <w:semiHidden/>
    <w:unhideWhenUsed/>
    <w:rsid w:val="00145E9E"/>
    <w:rPr>
      <w:rFonts w:ascii="Tahoma" w:hAnsi="Tahoma" w:cs="Tahoma"/>
      <w:sz w:val="16"/>
      <w:szCs w:val="16"/>
    </w:rPr>
  </w:style>
  <w:style w:type="character" w:customStyle="1" w:styleId="a8">
    <w:name w:val="טקסט בלונים תו"/>
    <w:basedOn w:val="a0"/>
    <w:link w:val="a7"/>
    <w:uiPriority w:val="99"/>
    <w:semiHidden/>
    <w:rsid w:val="00145E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C921-F026-47A6-BDB7-0C455B1D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F50E55CD</Template>
  <TotalTime>0</TotalTime>
  <Pages>8</Pages>
  <Words>2258</Words>
  <Characters>11293</Characters>
  <Application>Microsoft Office Word</Application>
  <DocSecurity>4</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 Zaied</dc:creator>
  <cp:lastModifiedBy>\</cp:lastModifiedBy>
  <cp:revision>2</cp:revision>
  <cp:lastPrinted>2017-07-12T09:43:00Z</cp:lastPrinted>
  <dcterms:created xsi:type="dcterms:W3CDTF">2017-07-17T11:48:00Z</dcterms:created>
  <dcterms:modified xsi:type="dcterms:W3CDTF">2017-07-17T11:48:00Z</dcterms:modified>
</cp:coreProperties>
</file>